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B42F" w14:textId="77777777" w:rsidR="00440544" w:rsidRPr="00937530" w:rsidRDefault="00440544" w:rsidP="00440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отбора предложений (заявок)</w:t>
      </w:r>
    </w:p>
    <w:p w14:paraId="76923BB9" w14:textId="77777777" w:rsidR="00440544" w:rsidRPr="00637E32" w:rsidRDefault="00440544" w:rsidP="00440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субсиди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поддержку приоритетных </w:t>
      </w:r>
      <w:r w:rsidRPr="00637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агропромышленного комплекса и развитие малых форм хозяйствования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на развитие мясного животноводства, </w:t>
      </w:r>
      <w:r w:rsidRPr="00637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крупный рогатый скот (быков) живым весом не менее 350 килограммов, направленный на убой на собственную переработку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7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(или) реализованный на убой перерабатывающим организациям</w:t>
      </w:r>
    </w:p>
    <w:p w14:paraId="21B7F755" w14:textId="77777777" w:rsidR="003B6B18" w:rsidRPr="003B6B18" w:rsidRDefault="003B6B18" w:rsidP="003B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490" w:type="dxa"/>
        <w:tblInd w:w="392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B941D4" w:rsidRPr="00D53B8D" w14:paraId="2C486197" w14:textId="77777777" w:rsidTr="00140BA0">
        <w:tc>
          <w:tcPr>
            <w:tcW w:w="4536" w:type="dxa"/>
            <w:vAlign w:val="center"/>
          </w:tcPr>
          <w:p w14:paraId="08C68711" w14:textId="77777777" w:rsidR="00B941D4" w:rsidRPr="00D53B8D" w:rsidRDefault="00087053" w:rsidP="005F1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F168D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5954" w:type="dxa"/>
            <w:vAlign w:val="center"/>
          </w:tcPr>
          <w:p w14:paraId="433846E8" w14:textId="248FDF57" w:rsidR="00B941D4" w:rsidRPr="007E295B" w:rsidRDefault="00AD7CB0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140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отдел развития животноводства и </w:t>
            </w:r>
            <w:r w:rsidR="008876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племенного дела</w:t>
            </w:r>
          </w:p>
          <w:p w14:paraId="610500CE" w14:textId="77777777" w:rsidR="00E63A52" w:rsidRPr="007E295B" w:rsidRDefault="00E63A52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191311 г. Санкт-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Петербург, ул. Смольного, д.3, 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канцелярия комитета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(кабинет 2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-26)</w:t>
            </w:r>
          </w:p>
          <w:p w14:paraId="17FCC677" w14:textId="77777777" w:rsidR="0095628F" w:rsidRPr="007E295B" w:rsidRDefault="00E66D1F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95628F" w:rsidRPr="007E295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14:paraId="57567EB9" w14:textId="56FD93B9" w:rsidR="00E63A52" w:rsidRPr="007E295B" w:rsidRDefault="002E3364" w:rsidP="002E33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Белов Антон Владимирович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(812)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876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95628F" w:rsidRPr="00D53B8D" w14:paraId="26081007" w14:textId="77777777" w:rsidTr="00140BA0">
        <w:tc>
          <w:tcPr>
            <w:tcW w:w="4536" w:type="dxa"/>
            <w:vAlign w:val="center"/>
          </w:tcPr>
          <w:p w14:paraId="6FD4A449" w14:textId="77777777" w:rsidR="0095628F" w:rsidRPr="00D53B8D" w:rsidRDefault="00621D73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5954" w:type="dxa"/>
            <w:vAlign w:val="center"/>
          </w:tcPr>
          <w:p w14:paraId="4BAF7AD5" w14:textId="77777777" w:rsidR="0095628F" w:rsidRPr="007E295B" w:rsidRDefault="00E66D1F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7245CE" w:rsidRPr="007E295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https://agroprom.lenobl.ru/ru/inf/konkursy-otbor/</w:t>
              </w:r>
            </w:hyperlink>
            <w:r w:rsidR="007245CE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5628F" w:rsidRPr="00D53B8D" w14:paraId="34F607FE" w14:textId="77777777" w:rsidTr="00140BA0">
        <w:tc>
          <w:tcPr>
            <w:tcW w:w="4536" w:type="dxa"/>
            <w:vAlign w:val="center"/>
          </w:tcPr>
          <w:p w14:paraId="1E5B9D6F" w14:textId="77777777" w:rsidR="0095628F" w:rsidRPr="00D53B8D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5954" w:type="dxa"/>
            <w:vAlign w:val="center"/>
          </w:tcPr>
          <w:p w14:paraId="3BB36A57" w14:textId="2BEB5D2A" w:rsidR="007245CE" w:rsidRPr="007E295B" w:rsidRDefault="007245CE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="006D3E27">
              <w:rPr>
                <w:rFonts w:ascii="Times New Roman" w:eastAsia="Times New Roman" w:hAnsi="Times New Roman" w:cs="Times New Roman"/>
                <w:lang w:eastAsia="ru-RU"/>
              </w:rPr>
              <w:t xml:space="preserve">09:00       </w:t>
            </w:r>
            <w:r w:rsidR="00327D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360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67B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  <w:p w14:paraId="6D035C3A" w14:textId="1DBFFB3B" w:rsidR="0095628F" w:rsidRPr="007E295B" w:rsidRDefault="007245CE" w:rsidP="002E33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CF3D5D" w:rsidRPr="007E2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3B13" w:rsidRPr="007E29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D03AF5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5D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3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03AF5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7D1E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6D54A6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</w:tr>
      <w:tr w:rsidR="0095628F" w:rsidRPr="00D53B8D" w14:paraId="5429EE45" w14:textId="77777777" w:rsidTr="00140BA0">
        <w:tc>
          <w:tcPr>
            <w:tcW w:w="4536" w:type="dxa"/>
            <w:vAlign w:val="center"/>
          </w:tcPr>
          <w:p w14:paraId="5D9D7CE7" w14:textId="77777777" w:rsidR="0095628F" w:rsidRPr="00D53B8D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5954" w:type="dxa"/>
            <w:vAlign w:val="center"/>
          </w:tcPr>
          <w:p w14:paraId="7DCD9DC1" w14:textId="05FEC1D8" w:rsidR="0095628F" w:rsidRPr="007E295B" w:rsidRDefault="002914A0" w:rsidP="002E33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2E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27D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октября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года</w:t>
            </w:r>
          </w:p>
        </w:tc>
      </w:tr>
      <w:tr w:rsidR="0095628F" w:rsidRPr="00D53B8D" w14:paraId="78AA4502" w14:textId="77777777" w:rsidTr="00140BA0">
        <w:tc>
          <w:tcPr>
            <w:tcW w:w="4536" w:type="dxa"/>
            <w:vAlign w:val="center"/>
          </w:tcPr>
          <w:p w14:paraId="67A6C254" w14:textId="77777777" w:rsidR="0095628F" w:rsidRPr="00754B1B" w:rsidRDefault="0095628F" w:rsidP="005D13A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54B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распределяемой субсидии в рамках отбора в соответствии с лимитом бюджетных ассигнований </w:t>
            </w:r>
          </w:p>
        </w:tc>
        <w:tc>
          <w:tcPr>
            <w:tcW w:w="5954" w:type="dxa"/>
            <w:vAlign w:val="center"/>
          </w:tcPr>
          <w:p w14:paraId="0379F4A0" w14:textId="2E7B9D6C" w:rsidR="0095628F" w:rsidRPr="00754B1B" w:rsidRDefault="002E3364" w:rsidP="000D097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D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523A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0D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1360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72</w:t>
            </w:r>
            <w:r w:rsidR="00523A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91360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33</w:t>
            </w:r>
            <w:r w:rsidR="00523A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r w:rsidR="008C2791" w:rsidRPr="00754B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</w:tr>
      <w:tr w:rsidR="0095628F" w:rsidRPr="00D53B8D" w14:paraId="1D756138" w14:textId="77777777" w:rsidTr="00140BA0">
        <w:tc>
          <w:tcPr>
            <w:tcW w:w="4536" w:type="dxa"/>
            <w:vAlign w:val="center"/>
          </w:tcPr>
          <w:p w14:paraId="37266858" w14:textId="77777777" w:rsidR="0095628F" w:rsidRPr="00D53B8D" w:rsidRDefault="002914A0" w:rsidP="00BC08D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D53B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расчета размера субсидии </w:t>
            </w:r>
          </w:p>
        </w:tc>
        <w:tc>
          <w:tcPr>
            <w:tcW w:w="5954" w:type="dxa"/>
            <w:vAlign w:val="center"/>
          </w:tcPr>
          <w:p w14:paraId="26624E84" w14:textId="77777777" w:rsidR="00AB63E9" w:rsidRPr="006D648C" w:rsidRDefault="00AB63E9" w:rsidP="00AB63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AAC">
              <w:rPr>
                <w:rFonts w:ascii="Times New Roman" w:eastAsia="Times New Roman" w:hAnsi="Times New Roman" w:cs="Times New Roman"/>
                <w:lang w:eastAsia="ru-RU"/>
              </w:rPr>
              <w:t>Размер субсидии рассчитывается исходя из дифференцированных ставок на 1 голову быка живым весом не менее 350 килограммов, направленного на убой на собственную переработку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AAC">
              <w:rPr>
                <w:rFonts w:ascii="Times New Roman" w:eastAsia="Times New Roman" w:hAnsi="Times New Roman" w:cs="Times New Roman"/>
                <w:lang w:eastAsia="ru-RU"/>
              </w:rPr>
              <w:t>(или) реализованного на убой перерабатывающим организациям, устан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овленных распоряжением комитета </w:t>
            </w:r>
            <w:r w:rsidRPr="00FA4781">
              <w:rPr>
                <w:rFonts w:ascii="Times New Roman" w:eastAsia="Times New Roman" w:hAnsi="Times New Roman" w:cs="Times New Roman"/>
                <w:lang w:eastAsia="ru-RU"/>
              </w:rPr>
              <w:t>№ 11 от 02.02.2024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Ставка субсидии на возмещение части затрат на развитие животноводства, на крупный рогатый скот (быков) живым весом не менее 350 килограммов, направленный на убой на собственную переработку и (или) реализованный на убой перерабатывающим организациям, при реализации быков в текущем финансовом году</w:t>
            </w:r>
            <w:r w:rsidRPr="006D648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246AF6E5" w14:textId="77777777" w:rsidR="00AB63E9" w:rsidRPr="00C7659A" w:rsidRDefault="00AB63E9" w:rsidP="00AB63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 1500 голов включительно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: 7000,00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руб./гол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14:paraId="368E79F9" w14:textId="77777777" w:rsidR="00AB63E9" w:rsidRDefault="00AB63E9" w:rsidP="00AB63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свыше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 1500 голов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3000 голов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>00,00 руб./гол</w:t>
            </w:r>
            <w:proofErr w:type="gramStart"/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  <w:proofErr w:type="gramEnd"/>
          </w:p>
          <w:p w14:paraId="12EA0393" w14:textId="77777777" w:rsidR="00AB63E9" w:rsidRDefault="00AB63E9" w:rsidP="00AB63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свыше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>00 голов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5000 голов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>00,00 руб./гол</w:t>
            </w:r>
            <w:proofErr w:type="gramStart"/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  <w:proofErr w:type="gramEnd"/>
          </w:p>
          <w:p w14:paraId="1120414A" w14:textId="3697E822" w:rsidR="00327D1E" w:rsidRPr="007E295B" w:rsidRDefault="00AB63E9" w:rsidP="00AB63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- свыше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7659A">
              <w:rPr>
                <w:rFonts w:ascii="Times New Roman" w:eastAsia="Times New Roman" w:hAnsi="Times New Roman" w:cs="Times New Roman"/>
                <w:lang w:eastAsia="ru-RU"/>
              </w:rPr>
              <w:t xml:space="preserve">000 голов: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10000,00 руб./гол.</w:t>
            </w:r>
          </w:p>
        </w:tc>
      </w:tr>
      <w:tr w:rsidR="0095628F" w:rsidRPr="00D53B8D" w14:paraId="149A6FC6" w14:textId="77777777" w:rsidTr="00140BA0">
        <w:tc>
          <w:tcPr>
            <w:tcW w:w="4536" w:type="dxa"/>
            <w:vAlign w:val="center"/>
          </w:tcPr>
          <w:p w14:paraId="3B1F50B3" w14:textId="77777777" w:rsidR="0095628F" w:rsidRPr="00EC3A18" w:rsidRDefault="00713A29" w:rsidP="00713A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EC3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 w:rsidRPr="00EC3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5954" w:type="dxa"/>
            <w:vAlign w:val="center"/>
          </w:tcPr>
          <w:p w14:paraId="5AF9BC0C" w14:textId="5B487CCF" w:rsidR="00EC3A18" w:rsidRDefault="00EC3A18" w:rsidP="00EC3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 получателей субсидий на основе запроса предложений  осуществляется </w:t>
            </w:r>
            <w:r w:rsidRPr="00EC3A18">
              <w:rPr>
                <w:rFonts w:ascii="Times New Roman" w:hAnsi="Times New Roman" w:cs="Times New Roman"/>
              </w:rPr>
              <w:t xml:space="preserve">исходя из соответствия участников отбора получателей субсидий категориям </w:t>
            </w:r>
            <w:proofErr w:type="gramStart"/>
            <w:r w:rsidRPr="00EC3A18">
              <w:rPr>
                <w:rFonts w:ascii="Times New Roman" w:hAnsi="Times New Roman" w:cs="Times New Roman"/>
              </w:rPr>
              <w:t>и(</w:t>
            </w:r>
            <w:proofErr w:type="gramEnd"/>
            <w:r w:rsidRPr="00EC3A18">
              <w:rPr>
                <w:rFonts w:ascii="Times New Roman" w:hAnsi="Times New Roman" w:cs="Times New Roman"/>
              </w:rPr>
              <w:t>или) критериям и очередности поступления предложений (заявок) на участие в отборе получателей субсидий</w:t>
            </w:r>
          </w:p>
          <w:p w14:paraId="3B67B513" w14:textId="48EBD23C" w:rsidR="0095628F" w:rsidRPr="007E295B" w:rsidRDefault="0095628F" w:rsidP="00E93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969" w:rsidRPr="00D53B8D" w14:paraId="080300CF" w14:textId="77777777" w:rsidTr="00140BA0">
        <w:tc>
          <w:tcPr>
            <w:tcW w:w="4536" w:type="dxa"/>
            <w:vAlign w:val="center"/>
          </w:tcPr>
          <w:p w14:paraId="03BEB88E" w14:textId="77777777" w:rsidR="00621969" w:rsidRPr="00D53B8D" w:rsidRDefault="00621969" w:rsidP="0008705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53B8D">
              <w:rPr>
                <w:rFonts w:ascii="Times New Roman" w:hAnsi="Times New Roman" w:cs="Times New Roman"/>
                <w:color w:val="000000" w:themeColor="text1"/>
              </w:rPr>
              <w:t xml:space="preserve">Категории </w:t>
            </w:r>
            <w:r w:rsidR="00087053" w:rsidRPr="00D53B8D">
              <w:rPr>
                <w:rFonts w:ascii="Times New Roman" w:hAnsi="Times New Roman" w:cs="Times New Roman"/>
                <w:color w:val="000000" w:themeColor="text1"/>
              </w:rPr>
              <w:t>получателей субсидии и</w:t>
            </w:r>
            <w:r w:rsidRPr="00D53B8D">
              <w:rPr>
                <w:rFonts w:ascii="Times New Roman" w:hAnsi="Times New Roman" w:cs="Times New Roman"/>
                <w:color w:val="000000" w:themeColor="text1"/>
              </w:rPr>
              <w:t xml:space="preserve"> критерии отбора</w:t>
            </w:r>
          </w:p>
        </w:tc>
        <w:tc>
          <w:tcPr>
            <w:tcW w:w="5954" w:type="dxa"/>
            <w:vAlign w:val="center"/>
          </w:tcPr>
          <w:p w14:paraId="681242ED" w14:textId="77777777" w:rsidR="00E14A3A" w:rsidRPr="006E37BB" w:rsidRDefault="00E14A3A" w:rsidP="00E14A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атегориями </w:t>
            </w: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 получателей субсидий</w:t>
            </w:r>
            <w:r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 деятельность на территории Ленинградской области и состоящим на налоговом учете в территориальных налоговы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органах Ленинградской области, являются:</w:t>
            </w:r>
          </w:p>
          <w:p w14:paraId="1F9E7550" w14:textId="02D48273" w:rsidR="00E14A3A" w:rsidRDefault="00E14A3A" w:rsidP="00E14A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товаропроизводители, указанные в части 1 статьи 3 Федерального закона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 декабря 2006 года </w:t>
            </w:r>
            <w:r w:rsidR="004D5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264-ФЗ «</w:t>
            </w:r>
            <w:r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развитии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7F5ED74" w14:textId="5ED4830E" w:rsidR="00E14A3A" w:rsidRDefault="00E14A3A" w:rsidP="00E14A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крестьянские (фермерские) хозяйства (далее - </w:t>
            </w:r>
            <w:proofErr w:type="gramStart"/>
            <w:r w:rsidRPr="006E37BB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6E37BB">
              <w:rPr>
                <w:rFonts w:ascii="Times New Roman" w:eastAsia="Times New Roman" w:hAnsi="Times New Roman" w:cs="Times New Roman"/>
                <w:lang w:eastAsia="ru-RU"/>
              </w:rPr>
              <w:t>Ф)Х)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0A342C5" w14:textId="77777777" w:rsidR="00E14A3A" w:rsidRDefault="00E14A3A" w:rsidP="00E14A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2457248" w14:textId="77777777" w:rsidR="00E14A3A" w:rsidRDefault="00E14A3A" w:rsidP="00E14A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напр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авлению предоставления субсидии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9F285C8" w14:textId="71A4024D" w:rsidR="00743013" w:rsidRPr="00E14A3A" w:rsidRDefault="00E14A3A" w:rsidP="00913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</w:t>
            </w:r>
            <w:r w:rsidRPr="00386368">
              <w:rPr>
                <w:rFonts w:ascii="Times New Roman" w:eastAsia="Times New Roman" w:hAnsi="Times New Roman" w:cs="Times New Roman"/>
                <w:lang w:eastAsia="ru-RU"/>
              </w:rPr>
              <w:t xml:space="preserve">в срок до 1 марта 2024 года (для </w:t>
            </w:r>
            <w:proofErr w:type="gramStart"/>
            <w:r w:rsidRPr="00386368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386368">
              <w:rPr>
                <w:rFonts w:ascii="Times New Roman" w:eastAsia="Times New Roman" w:hAnsi="Times New Roman" w:cs="Times New Roman"/>
                <w:lang w:eastAsia="ru-RU"/>
              </w:rPr>
              <w:t xml:space="preserve">Ф)Х), в срок до </w:t>
            </w:r>
            <w:r w:rsidR="0091360B" w:rsidRPr="009136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360B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 года (кроме К(Ф)Х).</w:t>
            </w:r>
          </w:p>
        </w:tc>
      </w:tr>
      <w:tr w:rsidR="00621969" w:rsidRPr="00D53B8D" w14:paraId="275CA0AF" w14:textId="77777777" w:rsidTr="00140BA0">
        <w:tc>
          <w:tcPr>
            <w:tcW w:w="4536" w:type="dxa"/>
            <w:vAlign w:val="center"/>
          </w:tcPr>
          <w:p w14:paraId="7642ACAF" w14:textId="77777777" w:rsidR="00621969" w:rsidRPr="00D53B8D" w:rsidRDefault="0095628F" w:rsidP="005D2DF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Требования к у</w:t>
            </w:r>
            <w:r w:rsidR="005D2DF0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частникам отбора </w:t>
            </w:r>
          </w:p>
        </w:tc>
        <w:tc>
          <w:tcPr>
            <w:tcW w:w="5954" w:type="dxa"/>
            <w:vAlign w:val="center"/>
          </w:tcPr>
          <w:p w14:paraId="76E7AB35" w14:textId="77777777" w:rsidR="001138E0" w:rsidRPr="007E295B" w:rsidRDefault="005D2DF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</w:t>
            </w:r>
            <w:r w:rsidR="001138E0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30A0175A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8AC9E5B" w14:textId="77777777" w:rsidR="001138E0" w:rsidRPr="0006459E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</w:t>
            </w:r>
            <w:r w:rsidRPr="0006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терроризму;</w:t>
            </w:r>
          </w:p>
          <w:p w14:paraId="6143C78C" w14:textId="24D9B139" w:rsidR="001138E0" w:rsidRPr="008F5F5B" w:rsidRDefault="001138E0" w:rsidP="008F5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 не должен получать средства из областного бюджета, на основании иных нормативных правовых актов Ленинградской области на </w:t>
            </w:r>
            <w:r w:rsidR="008F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возмещение части затрат </w:t>
            </w:r>
            <w:r w:rsidR="005464C0" w:rsidRPr="00546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крупный рогатый скот (быков) живым весом не менее 350 килограммов, направленный на убой на собственную переработку и (или) реализованный на убой перерабатывающим организациям</w:t>
            </w:r>
            <w:r w:rsidRPr="0006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04B326F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49220E52" w14:textId="77777777" w:rsidR="008F5F5B" w:rsidRDefault="001138E0" w:rsidP="00743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F5F5B">
              <w:rPr>
                <w:rFonts w:ascii="Times New Roman" w:hAnsi="Times New Roman" w:cs="Times New Roman"/>
              </w:rPr>
              <w:t xml:space="preserve">участник отбора не должен находиться в составляемых в </w:t>
            </w:r>
            <w:r w:rsidR="008F5F5B">
              <w:rPr>
                <w:rFonts w:ascii="Times New Roman" w:hAnsi="Times New Roman" w:cs="Times New Roman"/>
              </w:rPr>
              <w:lastRenderedPageBreak/>
      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14:paraId="5D880015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14:paraId="4578132D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      </w:r>
          </w:p>
          <w:p w14:paraId="2A846E41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14:paraId="35868357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14:paraId="04695E47" w14:textId="77777777" w:rsidR="001138E0" w:rsidRPr="007E295B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595269B6" w14:textId="77777777" w:rsidR="00621969" w:rsidRDefault="001138E0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      </w:r>
            <w:proofErr w:type="gramEnd"/>
          </w:p>
          <w:p w14:paraId="0A8C0F8D" w14:textId="77777777" w:rsidR="00E14A3A" w:rsidRPr="007E295B" w:rsidRDefault="00E14A3A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95F672" w14:textId="5EAAF5CD" w:rsidR="00A63A8B" w:rsidRDefault="00E14A3A" w:rsidP="00C34F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Дополнительными условиями предоставления субсидии являются:</w:t>
            </w:r>
          </w:p>
          <w:p w14:paraId="368ED340" w14:textId="77777777" w:rsidR="00904F39" w:rsidRDefault="00904F39" w:rsidP="00C34F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4B0E33" w14:textId="4F44B7A9" w:rsidR="00904F39" w:rsidRDefault="004F53D7" w:rsidP="00C34F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04F39" w:rsidRPr="00904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"Об утверждении Правил противопожарного режима в </w:t>
            </w:r>
            <w:r w:rsidR="00904F39" w:rsidRPr="00904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Федерации";</w:t>
            </w:r>
            <w:proofErr w:type="gramEnd"/>
          </w:p>
          <w:p w14:paraId="5FA4946F" w14:textId="77777777" w:rsidR="00BD4A19" w:rsidRDefault="00BD4A19" w:rsidP="00C34F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7C9749" w14:textId="22B3E2DA" w:rsidR="00BD4A19" w:rsidRDefault="004F53D7" w:rsidP="00BD4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D4A19">
              <w:rPr>
                <w:rFonts w:ascii="Times New Roman" w:hAnsi="Times New Roman" w:cs="Times New Roman"/>
              </w:rPr>
              <w:t>оответствие информации о быках живым весом не менее 350 килограммов, реализованных на убой,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14:paraId="4D3FE5B8" w14:textId="5D9E7B0B" w:rsidR="00E14A3A" w:rsidRPr="00E14A3A" w:rsidRDefault="00BD4A19" w:rsidP="00BD4A19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в рамках межведомственного информационного взаимодействия запрашивает сведения о быках живым весом не менее 350 килограммов, реализованных на убой, по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 Участник отбора вправе представить документы, содержащие сведения, указанные в настоящем абзаце, по собственной инициативе.</w:t>
            </w:r>
          </w:p>
        </w:tc>
      </w:tr>
      <w:tr w:rsidR="005D2DF0" w:rsidRPr="00D53B8D" w14:paraId="639DC6A6" w14:textId="77777777" w:rsidTr="00140BA0">
        <w:tc>
          <w:tcPr>
            <w:tcW w:w="4536" w:type="dxa"/>
            <w:vAlign w:val="center"/>
          </w:tcPr>
          <w:p w14:paraId="278D0F13" w14:textId="77777777" w:rsidR="005D2DF0" w:rsidRPr="00D53B8D" w:rsidRDefault="005D2DF0" w:rsidP="005D2DF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Перечень документов, представляемых участниками отбора </w:t>
            </w:r>
          </w:p>
        </w:tc>
        <w:tc>
          <w:tcPr>
            <w:tcW w:w="5954" w:type="dxa"/>
            <w:vAlign w:val="center"/>
          </w:tcPr>
          <w:p w14:paraId="698819E7" w14:textId="77777777" w:rsidR="005D2DF0" w:rsidRPr="007E295B" w:rsidRDefault="00B86506" w:rsidP="005D13A7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правк</w:t>
            </w:r>
            <w:r w:rsidR="00345157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14:paraId="25569021" w14:textId="77777777" w:rsidR="00345157" w:rsidRPr="007E295B" w:rsidRDefault="00345157" w:rsidP="007430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</w:p>
          <w:p w14:paraId="04E41A55" w14:textId="77777777" w:rsidR="00B86506" w:rsidRPr="007E295B" w:rsidRDefault="00345157" w:rsidP="0074301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(для применяющих единый сельскохозяйственный налог);</w:t>
            </w:r>
          </w:p>
          <w:p w14:paraId="3DD2E846" w14:textId="77777777" w:rsidR="00B86506" w:rsidRPr="007E295B" w:rsidRDefault="00B86506" w:rsidP="0074301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</w:p>
          <w:p w14:paraId="5F25A483" w14:textId="77777777" w:rsidR="00B86506" w:rsidRPr="007E295B" w:rsidRDefault="00B86506" w:rsidP="0074301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14:paraId="422522B0" w14:textId="2E5F14C5" w:rsidR="0088334D" w:rsidRPr="007E295B" w:rsidRDefault="00B86506" w:rsidP="0074301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специальный налоговый режим «Налог на профессиональный доход»)</w:t>
            </w:r>
            <w:r w:rsidR="00C34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5B07F66" w14:textId="623C44D3" w:rsidR="0088334D" w:rsidRPr="007E295B" w:rsidRDefault="00B86506" w:rsidP="005D13A7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одтверждение соответствия категории получателей субсидий для направления предо</w:t>
            </w:r>
            <w:r w:rsidR="00C34FCB">
              <w:rPr>
                <w:rFonts w:ascii="Times New Roman" w:eastAsia="Times New Roman" w:hAnsi="Times New Roman" w:cs="Times New Roman"/>
                <w:lang w:eastAsia="ru-RU"/>
              </w:rPr>
              <w:t>ставления субсидии.</w:t>
            </w:r>
          </w:p>
          <w:p w14:paraId="7F142E23" w14:textId="77777777" w:rsidR="0088334D" w:rsidRPr="007E295B" w:rsidRDefault="00B86506" w:rsidP="005D13A7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огласие на публикацию (размещение) в сети 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14:paraId="443AFCDC" w14:textId="77777777" w:rsidR="0088334D" w:rsidRPr="007E295B" w:rsidRDefault="00B86506" w:rsidP="005D13A7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D2DF0" w:rsidRPr="007E295B">
              <w:rPr>
                <w:rFonts w:ascii="Times New Roman" w:eastAsia="Times New Roman" w:hAnsi="Times New Roman" w:cs="Times New Roman"/>
                <w:lang w:eastAsia="ru-RU"/>
              </w:rPr>
              <w:t>огласие участника отбора на осуществление в отношении него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14:paraId="683C3B92" w14:textId="166B2529" w:rsidR="008A4011" w:rsidRPr="005278F0" w:rsidRDefault="0088334D" w:rsidP="005278F0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="005D2DF0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аявление о предоставлении субсиди</w:t>
            </w:r>
            <w:r w:rsidR="00D252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5D2DF0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форме, утвержденной приказом комитет</w:t>
            </w:r>
            <w:r w:rsidR="00937B96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5D2DF0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  <w:r w:rsidR="005278F0" w:rsidRPr="00527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5596E7" w14:textId="77777777" w:rsidR="00BD4A19" w:rsidRDefault="008A4011" w:rsidP="00BD4A19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Справка-расчет для выплаты субсидии по форме, утвержденной приказом комитета;</w:t>
            </w:r>
          </w:p>
          <w:p w14:paraId="5B46503A" w14:textId="77777777" w:rsidR="002D6994" w:rsidRPr="002D6994" w:rsidRDefault="00BD4A19" w:rsidP="002D6994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BD4A19">
              <w:rPr>
                <w:rFonts w:ascii="Times New Roman" w:hAnsi="Times New Roman" w:cs="Times New Roman"/>
              </w:rPr>
              <w:t>ведения о быках, реализованных на убой перерабатывающим организациям, по форме, утвержденной приказом комитета, с приложением скан-копий первичных учетных документов, выполненных с оригинала документов, подтверждающих указанные сведения в соответствии с принятой у участника отбора учетной политикой (универсальный передаточный документ или товарная накладная) (в отношении быков, реализованных на убой перерабатывающим организациям)</w:t>
            </w:r>
            <w:r w:rsidR="005278F0" w:rsidRPr="00BD4A19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C5E2341" w14:textId="77777777" w:rsidR="00B57B32" w:rsidRPr="00B57B32" w:rsidRDefault="002D6994" w:rsidP="00B57B32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6994">
              <w:rPr>
                <w:rFonts w:ascii="Times New Roman" w:hAnsi="Times New Roman" w:cs="Times New Roman"/>
              </w:rPr>
              <w:t>ведения о быках, направленных на убой на собственную переработку, по форме, утвержденной приказом комитета, с приложением копий актов на выбытие животных и птицы (в отношении быков, направленных на убой на собственную переработку)</w:t>
            </w:r>
            <w:r w:rsidR="005278F0" w:rsidRPr="002D6994">
              <w:rPr>
                <w:rFonts w:ascii="Times New Roman" w:hAnsi="Times New Roman" w:cs="Times New Roman"/>
              </w:rPr>
              <w:t>;</w:t>
            </w:r>
          </w:p>
          <w:p w14:paraId="7EBA57CE" w14:textId="77777777" w:rsidR="00B57B32" w:rsidRPr="00B57B32" w:rsidRDefault="00B57B32" w:rsidP="00B57B32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57B32">
              <w:rPr>
                <w:rFonts w:ascii="Times New Roman" w:hAnsi="Times New Roman" w:cs="Times New Roman"/>
              </w:rPr>
              <w:t>тчет о движении скота на ферме по форме, утвержденной приказом комитета;</w:t>
            </w:r>
          </w:p>
          <w:p w14:paraId="7CDF0226" w14:textId="77A8F4F5" w:rsidR="00B57B32" w:rsidRPr="00B57B32" w:rsidRDefault="00B57B32" w:rsidP="00B57B32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B57B32">
              <w:rPr>
                <w:rFonts w:ascii="Times New Roman" w:hAnsi="Times New Roman" w:cs="Times New Roman"/>
              </w:rPr>
              <w:t>ведения о затратах на выращивание быков живым весом не менее 350 килограммов по форме, утвержденной приказом комитета, с приложением скан-копий первичных учетных документов, выполненных с оригинала документов, подтверждающих указанные затраты в соответствии с принятой у участника отбора учетной политикой (договора, универсального передаточного документа или товарной накладной и счета-фактуры (при наличии НДС), платежного поручения, документа, подтверждающего использование материального ресурса в производстве);</w:t>
            </w:r>
          </w:p>
          <w:p w14:paraId="2FC7C395" w14:textId="7777777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BF79F" w14:textId="7777777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eastAsia="Times New Roman" w:hAnsi="Times New Roman" w:cs="Times New Roman"/>
                <w:lang w:eastAsia="ru-RU"/>
              </w:rPr>
              <w:t>К возмещению принимаются материальные затраты (включая затраты незавершенного производства прошлых лет), произведенные в рамках технологического процесса содержания сельскохозяйственных животных (в рамках направления предоставления субсидий) (за исключением затрат, на возмещение которых была предоставлена государственная поддержка), по следующим направлениям:</w:t>
            </w:r>
          </w:p>
          <w:p w14:paraId="09B77A36" w14:textId="7777777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eastAsia="Times New Roman" w:hAnsi="Times New Roman" w:cs="Times New Roman"/>
                <w:lang w:eastAsia="ru-RU"/>
              </w:rPr>
              <w:t>корма покупные (включая кормовые добавки) без затрат на их доставку;</w:t>
            </w:r>
          </w:p>
          <w:p w14:paraId="5ED82F39" w14:textId="7777777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eastAsia="Times New Roman" w:hAnsi="Times New Roman" w:cs="Times New Roman"/>
                <w:lang w:eastAsia="ru-RU"/>
              </w:rPr>
              <w:t>племенная продукция (материал) (племенные ресурсы) без затрат на их доставку;</w:t>
            </w:r>
          </w:p>
          <w:p w14:paraId="46763642" w14:textId="7777777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покупной подстилочный материал для животных без затрат на его доставку;</w:t>
            </w:r>
          </w:p>
          <w:p w14:paraId="400C5E24" w14:textId="7777777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eastAsia="Times New Roman" w:hAnsi="Times New Roman" w:cs="Times New Roman"/>
                <w:lang w:eastAsia="ru-RU"/>
              </w:rP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      </w:r>
          </w:p>
          <w:p w14:paraId="27CA5357" w14:textId="35844E97" w:rsidR="00B57B32" w:rsidRPr="00B57B32" w:rsidRDefault="00B57B32" w:rsidP="00B57B32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32">
              <w:rPr>
                <w:rFonts w:ascii="Times New Roman" w:eastAsia="Times New Roman" w:hAnsi="Times New Roman" w:cs="Times New Roman"/>
                <w:lang w:eastAsia="ru-RU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  <w:p w14:paraId="365D2FEF" w14:textId="77777777" w:rsidR="00B051C7" w:rsidRPr="00B051C7" w:rsidRDefault="00B051C7" w:rsidP="00B051C7">
            <w:pPr>
              <w:pStyle w:val="a6"/>
              <w:tabs>
                <w:tab w:val="left" w:pos="270"/>
                <w:tab w:val="left" w:pos="87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0533B6" w14:textId="79AA8B97" w:rsidR="0088334D" w:rsidRPr="00B57B32" w:rsidRDefault="0088334D" w:rsidP="005D13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Копии документов на бумажном носителе, представляемых для предоставления субсидии, должны быть заверены подписью и печатью (при наличии) руководителя (уполномоченного им лица) получателя субсидии.</w:t>
            </w:r>
          </w:p>
        </w:tc>
      </w:tr>
      <w:tr w:rsidR="00621969" w:rsidRPr="00D53B8D" w14:paraId="68F63988" w14:textId="77777777" w:rsidTr="00140BA0">
        <w:tc>
          <w:tcPr>
            <w:tcW w:w="4536" w:type="dxa"/>
            <w:vAlign w:val="center"/>
          </w:tcPr>
          <w:p w14:paraId="36DAC01F" w14:textId="1262596E" w:rsidR="00621969" w:rsidRPr="00D53B8D" w:rsidRDefault="00CE3419" w:rsidP="00CE3419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Результат </w:t>
            </w:r>
            <w:r w:rsidR="00621D73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 субсидии, а также характеристика (характеристики) результата </w:t>
            </w:r>
          </w:p>
        </w:tc>
        <w:tc>
          <w:tcPr>
            <w:tcW w:w="5954" w:type="dxa"/>
            <w:vAlign w:val="center"/>
          </w:tcPr>
          <w:p w14:paraId="1D366E6A" w14:textId="77777777" w:rsidR="00904F39" w:rsidRPr="006F40B9" w:rsidRDefault="00904F39" w:rsidP="00904F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предоставления субсидии - </w:t>
            </w:r>
            <w:r w:rsidRPr="00D70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оказана поддержка приоритетных направлений агропромышленного комплекса и 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витие малых форм хозяйствования</w:t>
            </w:r>
            <w:r w:rsidRPr="006F4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 устанавливаются соглашением.</w:t>
            </w:r>
          </w:p>
          <w:p w14:paraId="1E6E4C24" w14:textId="77777777" w:rsidR="00904F39" w:rsidRDefault="00904F39" w:rsidP="002C42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ABB973" w14:textId="6435D2ED" w:rsidR="00621969" w:rsidRPr="00372402" w:rsidRDefault="00904F39" w:rsidP="004F5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04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</w:t>
            </w:r>
            <w:r w:rsidR="004F53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bookmarkStart w:id="0" w:name="_GoBack"/>
            <w:bookmarkEnd w:id="0"/>
            <w:r w:rsidRPr="00904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 - </w:t>
            </w:r>
            <w:r w:rsidR="00372402">
              <w:rPr>
                <w:rFonts w:ascii="Times New Roman" w:hAnsi="Times New Roman" w:cs="Times New Roman"/>
              </w:rPr>
              <w:t>производство мяса быков живым весом не менее 350 килограммов по состоянию на отчетную дату текущего финансового года (тонн)</w:t>
            </w:r>
            <w:r w:rsidR="00372402">
              <w:rPr>
                <w:rFonts w:ascii="Times New Roman" w:hAnsi="Times New Roman" w:cs="Times New Roman"/>
              </w:rPr>
              <w:t>.</w:t>
            </w:r>
          </w:p>
        </w:tc>
      </w:tr>
      <w:tr w:rsidR="00621969" w:rsidRPr="00D53B8D" w14:paraId="427B7A9C" w14:textId="77777777" w:rsidTr="00140BA0">
        <w:tc>
          <w:tcPr>
            <w:tcW w:w="4536" w:type="dxa"/>
            <w:vAlign w:val="center"/>
          </w:tcPr>
          <w:p w14:paraId="4909FE8E" w14:textId="77777777" w:rsidR="00621969" w:rsidRPr="00D53B8D" w:rsidRDefault="00B72B5D" w:rsidP="004D2F9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5954" w:type="dxa"/>
            <w:vAlign w:val="center"/>
          </w:tcPr>
          <w:p w14:paraId="1F7779DC" w14:textId="77777777" w:rsidR="00874D26" w:rsidRPr="007E295B" w:rsidRDefault="00874D26" w:rsidP="005D13A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для участия в отборе может подать не более одной заявки.</w:t>
            </w:r>
          </w:p>
          <w:p w14:paraId="458AB275" w14:textId="77777777" w:rsidR="00874D26" w:rsidRPr="007E295B" w:rsidRDefault="00874D26" w:rsidP="005D13A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14:paraId="74ECFB8E" w14:textId="77777777" w:rsidR="00874D26" w:rsidRPr="007E295B" w:rsidRDefault="00874D26" w:rsidP="005D13A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представить заявку в информационно - 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E63A52" w:rsidRPr="00D53B8D" w14:paraId="15D248FB" w14:textId="77777777" w:rsidTr="00140BA0">
        <w:tc>
          <w:tcPr>
            <w:tcW w:w="4536" w:type="dxa"/>
            <w:vAlign w:val="center"/>
          </w:tcPr>
          <w:p w14:paraId="161B8E9D" w14:textId="77777777" w:rsidR="00E63A52" w:rsidRPr="00FC3642" w:rsidRDefault="00874D26" w:rsidP="004D2F9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 </w:t>
            </w:r>
          </w:p>
        </w:tc>
        <w:tc>
          <w:tcPr>
            <w:tcW w:w="5954" w:type="dxa"/>
            <w:vAlign w:val="center"/>
          </w:tcPr>
          <w:p w14:paraId="3A3ACBA4" w14:textId="77777777" w:rsidR="00E63A52" w:rsidRPr="007E295B" w:rsidRDefault="008D4854" w:rsidP="005D13A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14:paraId="7CA32BAA" w14:textId="77777777" w:rsidR="008D4854" w:rsidRPr="007E295B" w:rsidRDefault="008D4854" w:rsidP="005D13A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  <w:r w:rsidR="00C165AA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ACF17D7" w14:textId="77777777" w:rsidR="00C165AA" w:rsidRPr="007E295B" w:rsidRDefault="00C165AA" w:rsidP="005D13A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возврата заявок на доработку отсутствует.</w:t>
            </w:r>
          </w:p>
        </w:tc>
      </w:tr>
      <w:tr w:rsidR="00621969" w:rsidRPr="00D53B8D" w14:paraId="05863E4E" w14:textId="77777777" w:rsidTr="00140BA0">
        <w:tc>
          <w:tcPr>
            <w:tcW w:w="4536" w:type="dxa"/>
            <w:vAlign w:val="center"/>
          </w:tcPr>
          <w:p w14:paraId="3F468FAA" w14:textId="77777777" w:rsidR="00621969" w:rsidRPr="00D53B8D" w:rsidRDefault="00874D26" w:rsidP="0035024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рассмотрения и оценки заявок участников отбора </w:t>
            </w:r>
          </w:p>
        </w:tc>
        <w:tc>
          <w:tcPr>
            <w:tcW w:w="5954" w:type="dxa"/>
            <w:vAlign w:val="center"/>
          </w:tcPr>
          <w:p w14:paraId="1102355E" w14:textId="2F2B70C7" w:rsidR="00D53B8D" w:rsidRPr="007E295B" w:rsidRDefault="00C165AA" w:rsidP="00350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Способом отбора получателей субсидий является </w:t>
            </w:r>
            <w:r w:rsidR="00CE3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предложений.</w:t>
            </w:r>
          </w:p>
          <w:p w14:paraId="3CE703B6" w14:textId="2D4C7D19" w:rsidR="00A70396" w:rsidRPr="00E00D43" w:rsidRDefault="00CE3419" w:rsidP="00E00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Запрос предложений (заявок), рассмотрение заявок, определение победителей отбора осуществляются отделом развития животноводства и племенного дела комитета, котор</w:t>
            </w:r>
            <w:r w:rsidR="00F226AC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осуществляет проверку представленных участником отбора заявок и достоверности сведений, </w:t>
            </w:r>
            <w:r>
              <w:rPr>
                <w:rFonts w:ascii="Times New Roman" w:hAnsi="Times New Roman" w:cs="Times New Roman"/>
              </w:rPr>
              <w:lastRenderedPageBreak/>
              <w:t>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подачи (приема) заявок.</w:t>
            </w:r>
          </w:p>
        </w:tc>
      </w:tr>
      <w:tr w:rsidR="00E63A52" w:rsidRPr="00D53B8D" w14:paraId="57E16A41" w14:textId="77777777" w:rsidTr="00140BA0">
        <w:trPr>
          <w:trHeight w:val="1704"/>
        </w:trPr>
        <w:tc>
          <w:tcPr>
            <w:tcW w:w="4536" w:type="dxa"/>
            <w:vAlign w:val="center"/>
          </w:tcPr>
          <w:p w14:paraId="0A10DA01" w14:textId="77777777" w:rsidR="00E63A52" w:rsidRPr="00D53B8D" w:rsidRDefault="00E23BB9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</w:t>
            </w:r>
          </w:p>
        </w:tc>
        <w:tc>
          <w:tcPr>
            <w:tcW w:w="5954" w:type="dxa"/>
            <w:vAlign w:val="center"/>
          </w:tcPr>
          <w:p w14:paraId="43881D86" w14:textId="77777777" w:rsidR="00E63A52" w:rsidRPr="007E295B" w:rsidRDefault="00F82C12" w:rsidP="00F82C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Разъяснения положений информации о проведении отбора предоставляются комитетом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комитета.</w:t>
            </w:r>
          </w:p>
        </w:tc>
      </w:tr>
      <w:tr w:rsidR="00E63A52" w:rsidRPr="00D53B8D" w14:paraId="29D0054F" w14:textId="77777777" w:rsidTr="00140BA0">
        <w:trPr>
          <w:trHeight w:val="1258"/>
        </w:trPr>
        <w:tc>
          <w:tcPr>
            <w:tcW w:w="4536" w:type="dxa"/>
            <w:vAlign w:val="center"/>
          </w:tcPr>
          <w:p w14:paraId="7DB631E0" w14:textId="77777777" w:rsidR="00E63A52" w:rsidRPr="00D53B8D" w:rsidRDefault="00874D26" w:rsidP="0095088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</w:t>
            </w:r>
          </w:p>
        </w:tc>
        <w:tc>
          <w:tcPr>
            <w:tcW w:w="5954" w:type="dxa"/>
            <w:vAlign w:val="center"/>
          </w:tcPr>
          <w:p w14:paraId="51A45EA7" w14:textId="77777777" w:rsidR="00E63A52" w:rsidRPr="007E295B" w:rsidRDefault="005E2207" w:rsidP="009508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30 рабочих дней с даты опубликования на официальном сайте комитета</w:t>
            </w:r>
            <w:r w:rsidR="00F82C12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сети </w:t>
            </w:r>
            <w:r w:rsidR="0095088D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«Интернет»</w:t>
            </w: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 едином портале информаци</w:t>
            </w:r>
            <w:r w:rsidR="00F82C12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комитет </w:t>
            </w: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D53B8D" w14:paraId="6CB3E8E4" w14:textId="77777777" w:rsidTr="00140BA0">
        <w:trPr>
          <w:trHeight w:val="1417"/>
        </w:trPr>
        <w:tc>
          <w:tcPr>
            <w:tcW w:w="4536" w:type="dxa"/>
            <w:vAlign w:val="center"/>
          </w:tcPr>
          <w:p w14:paraId="2C687CF8" w14:textId="77777777" w:rsidR="00E63A52" w:rsidRPr="00D53B8D" w:rsidRDefault="00874D26" w:rsidP="0095088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</w:t>
            </w:r>
            <w:r w:rsidR="0095088D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заключения соглашения</w:t>
            </w:r>
          </w:p>
        </w:tc>
        <w:tc>
          <w:tcPr>
            <w:tcW w:w="5954" w:type="dxa"/>
            <w:vAlign w:val="center"/>
          </w:tcPr>
          <w:p w14:paraId="3F8F04B2" w14:textId="77777777" w:rsidR="00E63A52" w:rsidRPr="007E295B" w:rsidRDefault="00F82C12" w:rsidP="009508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победитель отбора </w:t>
            </w:r>
            <w:r w:rsidR="0095088D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с даты опубликования на официальном сайте комитета в сети «Интернет» и на едином портале информации о результатах отбора </w:t>
            </w: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заключает с комитетом соглашение, он признается уклонившимся от заключения соглашения.</w:t>
            </w:r>
          </w:p>
        </w:tc>
      </w:tr>
      <w:tr w:rsidR="00E63A52" w:rsidRPr="0095628F" w14:paraId="0EAE2858" w14:textId="77777777" w:rsidTr="00140BA0">
        <w:tc>
          <w:tcPr>
            <w:tcW w:w="4536" w:type="dxa"/>
            <w:vAlign w:val="center"/>
          </w:tcPr>
          <w:p w14:paraId="4CFA76ED" w14:textId="77777777" w:rsidR="00E63A52" w:rsidRPr="00D53B8D" w:rsidRDefault="00874D26" w:rsidP="005D13A7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роки размещения протокола подведения итогов отбора (документа об итогах проведения отбора) на едином портале </w:t>
            </w:r>
            <w:r w:rsidR="005D13A7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 официальном сайте комитета </w:t>
            </w:r>
            <w:r w:rsidR="00E63A52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«Интернет»</w:t>
            </w:r>
          </w:p>
        </w:tc>
        <w:tc>
          <w:tcPr>
            <w:tcW w:w="5954" w:type="dxa"/>
            <w:vAlign w:val="center"/>
          </w:tcPr>
          <w:p w14:paraId="3FB144EE" w14:textId="77777777" w:rsidR="00E63A52" w:rsidRPr="00FC3642" w:rsidRDefault="00AB1224" w:rsidP="005D7514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2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14:paraId="4A4E6F31" w14:textId="77777777" w:rsidR="00140BA0" w:rsidRDefault="00140BA0" w:rsidP="00DF4FBF"/>
    <w:p w14:paraId="4ECAE383" w14:textId="77777777" w:rsidR="003F7B98" w:rsidRDefault="003F7B98" w:rsidP="0058315F">
      <w:pPr>
        <w:widowControl w:val="0"/>
        <w:autoSpaceDE w:val="0"/>
        <w:autoSpaceDN w:val="0"/>
        <w:spacing w:after="0" w:line="240" w:lineRule="auto"/>
        <w:ind w:right="-1134"/>
        <w:jc w:val="right"/>
        <w:outlineLvl w:val="0"/>
      </w:pPr>
    </w:p>
    <w:sectPr w:rsidR="003F7B98" w:rsidSect="0071258B">
      <w:pgSz w:w="11906" w:h="16838"/>
      <w:pgMar w:top="1134" w:right="284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3D6"/>
    <w:multiLevelType w:val="hybridMultilevel"/>
    <w:tmpl w:val="4F98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F89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0224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4CE4"/>
    <w:multiLevelType w:val="hybridMultilevel"/>
    <w:tmpl w:val="5ACA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8097D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7FE9"/>
    <w:rsid w:val="000300D9"/>
    <w:rsid w:val="000327CC"/>
    <w:rsid w:val="000478B3"/>
    <w:rsid w:val="00053B13"/>
    <w:rsid w:val="0006459E"/>
    <w:rsid w:val="00072541"/>
    <w:rsid w:val="000836E9"/>
    <w:rsid w:val="00087053"/>
    <w:rsid w:val="00094501"/>
    <w:rsid w:val="000A5225"/>
    <w:rsid w:val="000D097F"/>
    <w:rsid w:val="000E5EBC"/>
    <w:rsid w:val="001138E0"/>
    <w:rsid w:val="0011561A"/>
    <w:rsid w:val="00130900"/>
    <w:rsid w:val="001402D2"/>
    <w:rsid w:val="00140BA0"/>
    <w:rsid w:val="0018655D"/>
    <w:rsid w:val="00195828"/>
    <w:rsid w:val="001967C6"/>
    <w:rsid w:val="001972AE"/>
    <w:rsid w:val="001B74F9"/>
    <w:rsid w:val="001D4CD3"/>
    <w:rsid w:val="001D7777"/>
    <w:rsid w:val="001E6F6D"/>
    <w:rsid w:val="001F2AD5"/>
    <w:rsid w:val="00210C69"/>
    <w:rsid w:val="002222F8"/>
    <w:rsid w:val="00243F41"/>
    <w:rsid w:val="00254250"/>
    <w:rsid w:val="002551B5"/>
    <w:rsid w:val="00280543"/>
    <w:rsid w:val="002829BE"/>
    <w:rsid w:val="002857E3"/>
    <w:rsid w:val="002914A0"/>
    <w:rsid w:val="002A3567"/>
    <w:rsid w:val="002A47A8"/>
    <w:rsid w:val="002B6039"/>
    <w:rsid w:val="002C427D"/>
    <w:rsid w:val="002C4B42"/>
    <w:rsid w:val="002D1E8E"/>
    <w:rsid w:val="002D45DA"/>
    <w:rsid w:val="002D6994"/>
    <w:rsid w:val="002E3364"/>
    <w:rsid w:val="002E4486"/>
    <w:rsid w:val="003122E3"/>
    <w:rsid w:val="00315F03"/>
    <w:rsid w:val="00327D1E"/>
    <w:rsid w:val="00345157"/>
    <w:rsid w:val="0035024D"/>
    <w:rsid w:val="00372402"/>
    <w:rsid w:val="003922E1"/>
    <w:rsid w:val="003B695F"/>
    <w:rsid w:val="003B6B18"/>
    <w:rsid w:val="003E0A1A"/>
    <w:rsid w:val="003E1D95"/>
    <w:rsid w:val="003F7B98"/>
    <w:rsid w:val="00404A60"/>
    <w:rsid w:val="00440544"/>
    <w:rsid w:val="004734B8"/>
    <w:rsid w:val="00492BBF"/>
    <w:rsid w:val="004A642F"/>
    <w:rsid w:val="004C4249"/>
    <w:rsid w:val="004D2F9A"/>
    <w:rsid w:val="004D527B"/>
    <w:rsid w:val="004D5D61"/>
    <w:rsid w:val="004E5A36"/>
    <w:rsid w:val="004F3F14"/>
    <w:rsid w:val="004F53D7"/>
    <w:rsid w:val="00504909"/>
    <w:rsid w:val="00515BCD"/>
    <w:rsid w:val="00515D11"/>
    <w:rsid w:val="00521743"/>
    <w:rsid w:val="00523A8B"/>
    <w:rsid w:val="005278F0"/>
    <w:rsid w:val="00536946"/>
    <w:rsid w:val="005421C5"/>
    <w:rsid w:val="00543377"/>
    <w:rsid w:val="005464C0"/>
    <w:rsid w:val="00555CCF"/>
    <w:rsid w:val="00576443"/>
    <w:rsid w:val="0058315F"/>
    <w:rsid w:val="00591658"/>
    <w:rsid w:val="005B1F94"/>
    <w:rsid w:val="005C43E7"/>
    <w:rsid w:val="005C7B89"/>
    <w:rsid w:val="005D13A7"/>
    <w:rsid w:val="005D2DF0"/>
    <w:rsid w:val="005D55BB"/>
    <w:rsid w:val="005D7514"/>
    <w:rsid w:val="005E2207"/>
    <w:rsid w:val="005F168D"/>
    <w:rsid w:val="00603EA4"/>
    <w:rsid w:val="006048FB"/>
    <w:rsid w:val="00606CDF"/>
    <w:rsid w:val="00606E0D"/>
    <w:rsid w:val="00621969"/>
    <w:rsid w:val="00621D73"/>
    <w:rsid w:val="006242EC"/>
    <w:rsid w:val="0065450A"/>
    <w:rsid w:val="00661BE6"/>
    <w:rsid w:val="00664896"/>
    <w:rsid w:val="006909DD"/>
    <w:rsid w:val="0069239C"/>
    <w:rsid w:val="00693F7E"/>
    <w:rsid w:val="00695341"/>
    <w:rsid w:val="006A547C"/>
    <w:rsid w:val="006A714B"/>
    <w:rsid w:val="006B2512"/>
    <w:rsid w:val="006D2A9B"/>
    <w:rsid w:val="006D3E27"/>
    <w:rsid w:val="006D54A6"/>
    <w:rsid w:val="006E3A8B"/>
    <w:rsid w:val="006E516C"/>
    <w:rsid w:val="006F466D"/>
    <w:rsid w:val="0071258B"/>
    <w:rsid w:val="00713A29"/>
    <w:rsid w:val="007245CE"/>
    <w:rsid w:val="007372CE"/>
    <w:rsid w:val="00743013"/>
    <w:rsid w:val="00745838"/>
    <w:rsid w:val="00754B1B"/>
    <w:rsid w:val="00762BC1"/>
    <w:rsid w:val="007801CF"/>
    <w:rsid w:val="007923DF"/>
    <w:rsid w:val="007B6545"/>
    <w:rsid w:val="007D5C2E"/>
    <w:rsid w:val="007E295B"/>
    <w:rsid w:val="00801FEF"/>
    <w:rsid w:val="008208C5"/>
    <w:rsid w:val="00824943"/>
    <w:rsid w:val="008261BC"/>
    <w:rsid w:val="00837C03"/>
    <w:rsid w:val="00837D90"/>
    <w:rsid w:val="00874D26"/>
    <w:rsid w:val="0088334D"/>
    <w:rsid w:val="0088767B"/>
    <w:rsid w:val="008A4011"/>
    <w:rsid w:val="008C2791"/>
    <w:rsid w:val="008C31A6"/>
    <w:rsid w:val="008D4854"/>
    <w:rsid w:val="008E2965"/>
    <w:rsid w:val="008F4AA3"/>
    <w:rsid w:val="008F5F5B"/>
    <w:rsid w:val="00904F39"/>
    <w:rsid w:val="00910713"/>
    <w:rsid w:val="0091360B"/>
    <w:rsid w:val="00914321"/>
    <w:rsid w:val="00922793"/>
    <w:rsid w:val="00937B96"/>
    <w:rsid w:val="0095088D"/>
    <w:rsid w:val="0095628F"/>
    <w:rsid w:val="00982FE6"/>
    <w:rsid w:val="00985748"/>
    <w:rsid w:val="009923B8"/>
    <w:rsid w:val="009A2E8A"/>
    <w:rsid w:val="009B3AF9"/>
    <w:rsid w:val="009C1902"/>
    <w:rsid w:val="009C4CE1"/>
    <w:rsid w:val="00A05C2A"/>
    <w:rsid w:val="00A073CB"/>
    <w:rsid w:val="00A1348D"/>
    <w:rsid w:val="00A52BF1"/>
    <w:rsid w:val="00A52CE5"/>
    <w:rsid w:val="00A63A8B"/>
    <w:rsid w:val="00A70396"/>
    <w:rsid w:val="00A70B82"/>
    <w:rsid w:val="00AA5216"/>
    <w:rsid w:val="00AB0D36"/>
    <w:rsid w:val="00AB1224"/>
    <w:rsid w:val="00AB13DC"/>
    <w:rsid w:val="00AB21C6"/>
    <w:rsid w:val="00AB231E"/>
    <w:rsid w:val="00AB63E9"/>
    <w:rsid w:val="00AC0F22"/>
    <w:rsid w:val="00AD29A0"/>
    <w:rsid w:val="00AD7CB0"/>
    <w:rsid w:val="00B005CD"/>
    <w:rsid w:val="00B051C7"/>
    <w:rsid w:val="00B15858"/>
    <w:rsid w:val="00B3375E"/>
    <w:rsid w:val="00B553DF"/>
    <w:rsid w:val="00B57B32"/>
    <w:rsid w:val="00B705CE"/>
    <w:rsid w:val="00B710DD"/>
    <w:rsid w:val="00B718FE"/>
    <w:rsid w:val="00B72B5D"/>
    <w:rsid w:val="00B809C5"/>
    <w:rsid w:val="00B86506"/>
    <w:rsid w:val="00B91DF3"/>
    <w:rsid w:val="00B92A68"/>
    <w:rsid w:val="00B941D4"/>
    <w:rsid w:val="00BA591E"/>
    <w:rsid w:val="00BB59B4"/>
    <w:rsid w:val="00BC08D4"/>
    <w:rsid w:val="00BC182B"/>
    <w:rsid w:val="00BD244D"/>
    <w:rsid w:val="00BD4A19"/>
    <w:rsid w:val="00BD7C11"/>
    <w:rsid w:val="00C0184D"/>
    <w:rsid w:val="00C03823"/>
    <w:rsid w:val="00C165AA"/>
    <w:rsid w:val="00C1686E"/>
    <w:rsid w:val="00C23A9F"/>
    <w:rsid w:val="00C23DAC"/>
    <w:rsid w:val="00C26D46"/>
    <w:rsid w:val="00C321AA"/>
    <w:rsid w:val="00C33446"/>
    <w:rsid w:val="00C34FCB"/>
    <w:rsid w:val="00C357AC"/>
    <w:rsid w:val="00C36358"/>
    <w:rsid w:val="00C364E4"/>
    <w:rsid w:val="00C55599"/>
    <w:rsid w:val="00C621B5"/>
    <w:rsid w:val="00C63799"/>
    <w:rsid w:val="00C72300"/>
    <w:rsid w:val="00C767CD"/>
    <w:rsid w:val="00C82EC6"/>
    <w:rsid w:val="00C947A0"/>
    <w:rsid w:val="00CB052B"/>
    <w:rsid w:val="00CC0AF4"/>
    <w:rsid w:val="00CE3419"/>
    <w:rsid w:val="00CE637E"/>
    <w:rsid w:val="00CF14C4"/>
    <w:rsid w:val="00CF2576"/>
    <w:rsid w:val="00CF3D5D"/>
    <w:rsid w:val="00D03AF5"/>
    <w:rsid w:val="00D125A4"/>
    <w:rsid w:val="00D252AD"/>
    <w:rsid w:val="00D52672"/>
    <w:rsid w:val="00D53B8D"/>
    <w:rsid w:val="00D56850"/>
    <w:rsid w:val="00D641A9"/>
    <w:rsid w:val="00D643F3"/>
    <w:rsid w:val="00D86301"/>
    <w:rsid w:val="00D9003B"/>
    <w:rsid w:val="00D94BE5"/>
    <w:rsid w:val="00DA0C3C"/>
    <w:rsid w:val="00DA4A37"/>
    <w:rsid w:val="00DB477E"/>
    <w:rsid w:val="00DC5D46"/>
    <w:rsid w:val="00DD09FE"/>
    <w:rsid w:val="00DF4FBF"/>
    <w:rsid w:val="00E00D43"/>
    <w:rsid w:val="00E14A3A"/>
    <w:rsid w:val="00E23BB9"/>
    <w:rsid w:val="00E40B15"/>
    <w:rsid w:val="00E46489"/>
    <w:rsid w:val="00E63A52"/>
    <w:rsid w:val="00E66D1F"/>
    <w:rsid w:val="00E7209E"/>
    <w:rsid w:val="00E72DAA"/>
    <w:rsid w:val="00E74760"/>
    <w:rsid w:val="00E77F6D"/>
    <w:rsid w:val="00E9388C"/>
    <w:rsid w:val="00E952C4"/>
    <w:rsid w:val="00EA34AC"/>
    <w:rsid w:val="00EC1F6F"/>
    <w:rsid w:val="00EC3A18"/>
    <w:rsid w:val="00EC7545"/>
    <w:rsid w:val="00ED6A32"/>
    <w:rsid w:val="00EF687A"/>
    <w:rsid w:val="00F226AC"/>
    <w:rsid w:val="00F36D4D"/>
    <w:rsid w:val="00F36FCB"/>
    <w:rsid w:val="00F41115"/>
    <w:rsid w:val="00F61F39"/>
    <w:rsid w:val="00F77A8E"/>
    <w:rsid w:val="00F82C12"/>
    <w:rsid w:val="00F83971"/>
    <w:rsid w:val="00F8583C"/>
    <w:rsid w:val="00F85C1D"/>
    <w:rsid w:val="00FC3642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7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9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0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B15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61B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1B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1B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1B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1B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9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0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B15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61B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1B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1B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1B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1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groprom.lenobl.ru/ru/inf/konkursy-ot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Белов Антон Владимирович</cp:lastModifiedBy>
  <cp:revision>2</cp:revision>
  <cp:lastPrinted>2023-03-22T12:44:00Z</cp:lastPrinted>
  <dcterms:created xsi:type="dcterms:W3CDTF">2024-09-26T10:43:00Z</dcterms:created>
  <dcterms:modified xsi:type="dcterms:W3CDTF">2024-09-26T10:43:00Z</dcterms:modified>
</cp:coreProperties>
</file>