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20" w:rsidRPr="000D651D" w:rsidRDefault="00821320" w:rsidP="00F4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651D">
        <w:rPr>
          <w:rFonts w:ascii="Times New Roman" w:hAnsi="Times New Roman" w:cs="Times New Roman"/>
          <w:sz w:val="28"/>
          <w:szCs w:val="28"/>
        </w:rPr>
        <w:t>Информация</w:t>
      </w:r>
    </w:p>
    <w:p w:rsidR="00592864" w:rsidRPr="000D651D" w:rsidRDefault="00821320" w:rsidP="00F4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о выявлении и оценке рисков нарушения антимонопольного законодательства, о результатах исполнения Плана мероприятий («дорожной карты») </w:t>
      </w:r>
    </w:p>
    <w:p w:rsidR="00D02BF9" w:rsidRPr="000D651D" w:rsidRDefault="00821320" w:rsidP="00F4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по снижению комплаенс-рисков органов исполнительной власти Ленинградской области на 2022</w:t>
      </w:r>
      <w:r w:rsidR="00F920DA" w:rsidRPr="000D651D">
        <w:rPr>
          <w:rFonts w:ascii="Times New Roman" w:hAnsi="Times New Roman" w:cs="Times New Roman"/>
          <w:sz w:val="28"/>
          <w:szCs w:val="28"/>
        </w:rPr>
        <w:t>3</w:t>
      </w:r>
      <w:r w:rsidRPr="000D651D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Губернатора Ленинградской области от </w:t>
      </w:r>
      <w:r w:rsidR="00F920DA" w:rsidRPr="000D651D">
        <w:rPr>
          <w:rFonts w:ascii="Times New Roman" w:hAnsi="Times New Roman" w:cs="Times New Roman"/>
          <w:sz w:val="28"/>
          <w:szCs w:val="28"/>
        </w:rPr>
        <w:t>9 января</w:t>
      </w:r>
      <w:r w:rsidRPr="000D651D">
        <w:rPr>
          <w:rFonts w:ascii="Times New Roman" w:hAnsi="Times New Roman" w:cs="Times New Roman"/>
          <w:sz w:val="28"/>
          <w:szCs w:val="28"/>
        </w:rPr>
        <w:t xml:space="preserve"> 202</w:t>
      </w:r>
      <w:r w:rsidR="00F920DA" w:rsidRPr="000D651D">
        <w:rPr>
          <w:rFonts w:ascii="Times New Roman" w:hAnsi="Times New Roman" w:cs="Times New Roman"/>
          <w:sz w:val="28"/>
          <w:szCs w:val="28"/>
        </w:rPr>
        <w:t>3</w:t>
      </w:r>
      <w:r w:rsidRPr="000D65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920DA" w:rsidRPr="000D651D">
        <w:rPr>
          <w:rFonts w:ascii="Times New Roman" w:hAnsi="Times New Roman" w:cs="Times New Roman"/>
          <w:sz w:val="28"/>
          <w:szCs w:val="28"/>
        </w:rPr>
        <w:t>6-рг</w:t>
      </w:r>
      <w:r w:rsidRPr="000D65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BF9" w:rsidRPr="000D651D" w:rsidRDefault="00821320" w:rsidP="00F4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о достижении ключевых показателей эффективности функционирования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в комитете по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агропромышленному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20" w:rsidRPr="000D651D" w:rsidRDefault="00821320" w:rsidP="00F4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и рыбохозяйственному комплексу Ленинградской области</w:t>
      </w:r>
    </w:p>
    <w:p w:rsidR="00821320" w:rsidRPr="000D651D" w:rsidRDefault="00821320" w:rsidP="00821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21320" w:rsidRPr="000D651D" w:rsidRDefault="00821320" w:rsidP="00821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0D651D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0D651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 и в соответствии с постановлением Правительства Ленинградской области от 28 февраля 2019 </w:t>
      </w:r>
      <w:r w:rsidR="005268B3" w:rsidRPr="000D651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651D">
        <w:rPr>
          <w:rFonts w:ascii="Times New Roman" w:hAnsi="Times New Roman" w:cs="Times New Roman"/>
          <w:sz w:val="28"/>
          <w:szCs w:val="28"/>
        </w:rPr>
        <w:t>№ 84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области»</w:t>
      </w:r>
      <w:r w:rsidR="009C576C" w:rsidRPr="000D651D">
        <w:rPr>
          <w:rFonts w:ascii="Times New Roman" w:hAnsi="Times New Roman" w:cs="Times New Roman"/>
          <w:sz w:val="28"/>
          <w:szCs w:val="28"/>
        </w:rPr>
        <w:t xml:space="preserve"> </w:t>
      </w:r>
      <w:r w:rsidRPr="000D651D">
        <w:rPr>
          <w:rFonts w:ascii="Times New Roman" w:hAnsi="Times New Roman" w:cs="Times New Roman"/>
          <w:sz w:val="28"/>
          <w:szCs w:val="28"/>
        </w:rPr>
        <w:t>распоряжением комитета по агропромышленному и рыбохозяйственному комплексу Ленинградской области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от 29 марта 2019</w:t>
      </w:r>
      <w:r w:rsidR="0090330E" w:rsidRPr="000D65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651D">
        <w:rPr>
          <w:rFonts w:ascii="Times New Roman" w:hAnsi="Times New Roman" w:cs="Times New Roman"/>
          <w:sz w:val="28"/>
          <w:szCs w:val="28"/>
        </w:rPr>
        <w:t xml:space="preserve"> </w:t>
      </w:r>
      <w:r w:rsidR="009C576C" w:rsidRPr="000D651D">
        <w:rPr>
          <w:rFonts w:ascii="Times New Roman" w:hAnsi="Times New Roman" w:cs="Times New Roman"/>
          <w:sz w:val="28"/>
          <w:szCs w:val="28"/>
        </w:rPr>
        <w:t xml:space="preserve">  </w:t>
      </w:r>
      <w:r w:rsidRPr="000D651D">
        <w:rPr>
          <w:rFonts w:ascii="Times New Roman" w:hAnsi="Times New Roman" w:cs="Times New Roman"/>
          <w:sz w:val="28"/>
          <w:szCs w:val="28"/>
        </w:rPr>
        <w:t xml:space="preserve">№ 43 (в редакциях распоряжений от 13 марта 2020 </w:t>
      </w:r>
      <w:r w:rsidR="0090330E" w:rsidRPr="000D651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651D">
        <w:rPr>
          <w:rFonts w:ascii="Times New Roman" w:hAnsi="Times New Roman" w:cs="Times New Roman"/>
          <w:sz w:val="28"/>
          <w:szCs w:val="28"/>
        </w:rPr>
        <w:t>№ 30,</w:t>
      </w:r>
      <w:r w:rsidR="0090330E" w:rsidRPr="000D651D">
        <w:rPr>
          <w:rFonts w:ascii="Times New Roman" w:hAnsi="Times New Roman" w:cs="Times New Roman"/>
          <w:sz w:val="28"/>
          <w:szCs w:val="28"/>
        </w:rPr>
        <w:t xml:space="preserve"> </w:t>
      </w:r>
      <w:r w:rsidRPr="000D651D">
        <w:rPr>
          <w:rFonts w:ascii="Times New Roman" w:hAnsi="Times New Roman" w:cs="Times New Roman"/>
          <w:sz w:val="28"/>
          <w:szCs w:val="28"/>
        </w:rPr>
        <w:t>от 30 декабря 2021 года № 276</w:t>
      </w:r>
      <w:r w:rsidR="009C576C" w:rsidRPr="000D651D">
        <w:rPr>
          <w:rFonts w:ascii="Times New Roman" w:hAnsi="Times New Roman" w:cs="Times New Roman"/>
          <w:sz w:val="28"/>
          <w:szCs w:val="28"/>
        </w:rPr>
        <w:t>, от 28 декабря 2022 года №299, от 30 января 2023 №14</w:t>
      </w:r>
      <w:r w:rsidRPr="000D651D">
        <w:rPr>
          <w:rFonts w:ascii="Times New Roman" w:hAnsi="Times New Roman" w:cs="Times New Roman"/>
          <w:sz w:val="28"/>
          <w:szCs w:val="28"/>
        </w:rPr>
        <w:t>) создана система внутреннего обеспечения соответствия требованиям антимонопольного законодательства в комитете по агропромышленному и рыбохозяйственному комплексу Ленинградской области (далее - комитет), в том числе указанным правовым актом:</w:t>
      </w:r>
      <w:proofErr w:type="gramEnd"/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- утверждено Положение об организации системы внутреннего обеспечения соответствия требованиям антимонопольного законодательства деятельности комитета (далее – Положение об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>);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- должностными лицами комитета, ответственными за организацию и функционирование системы внутреннего обеспечения соответствия требованиям антимонопольного законодательства деятельности комитета являются первый заместитель председателя комитета, </w:t>
      </w:r>
      <w:r w:rsidR="009C576C" w:rsidRPr="000D651D">
        <w:rPr>
          <w:rFonts w:ascii="Times New Roman" w:hAnsi="Times New Roman" w:cs="Times New Roman"/>
          <w:sz w:val="28"/>
          <w:szCs w:val="28"/>
        </w:rPr>
        <w:t xml:space="preserve">начальник, </w:t>
      </w:r>
      <w:r w:rsidRPr="000D651D">
        <w:rPr>
          <w:rFonts w:ascii="Times New Roman" w:hAnsi="Times New Roman" w:cs="Times New Roman"/>
          <w:sz w:val="28"/>
          <w:szCs w:val="28"/>
        </w:rPr>
        <w:t>консультант и главный специалист сектора правового обеспечения и контроля организационно-правового отдела.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- задачи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>;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- организация системы функционирования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в комитете;</w:t>
      </w:r>
    </w:p>
    <w:p w:rsidR="009D6969" w:rsidRPr="000D651D" w:rsidRDefault="00821320" w:rsidP="009D6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- порядок выявления и оценки рисков нарушения антимонопольного законодательства при осуществлении комитетом своей деятельности;</w:t>
      </w:r>
    </w:p>
    <w:p w:rsidR="00821320" w:rsidRPr="000D651D" w:rsidRDefault="00821320" w:rsidP="009D6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- мероприятия по снижению рисков и устранению нарушений антимонопольного законодательства;</w:t>
      </w:r>
    </w:p>
    <w:p w:rsidR="00821320" w:rsidRPr="000D651D" w:rsidRDefault="00821320" w:rsidP="0082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lastRenderedPageBreak/>
        <w:t xml:space="preserve">- ключевые показатели эффективности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и оценка эффективности функционирования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821320" w:rsidRPr="000D651D" w:rsidRDefault="00821320" w:rsidP="00821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для комитета в целом являются:</w:t>
      </w:r>
      <w:proofErr w:type="gramEnd"/>
    </w:p>
    <w:p w:rsidR="00821320" w:rsidRPr="000D651D" w:rsidRDefault="00821320" w:rsidP="0082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</w:t>
      </w:r>
      <w:r w:rsidR="00D639ED" w:rsidRPr="000D651D">
        <w:rPr>
          <w:rFonts w:ascii="Times New Roman" w:hAnsi="Times New Roman" w:cs="Times New Roman"/>
          <w:sz w:val="28"/>
          <w:szCs w:val="28"/>
        </w:rPr>
        <w:t>го законодательства со стороны к</w:t>
      </w:r>
      <w:r w:rsidR="002D2FE1" w:rsidRPr="000D651D">
        <w:rPr>
          <w:rFonts w:ascii="Times New Roman" w:hAnsi="Times New Roman" w:cs="Times New Roman"/>
          <w:sz w:val="28"/>
          <w:szCs w:val="28"/>
        </w:rPr>
        <w:t>омитета за последние три года;</w:t>
      </w:r>
    </w:p>
    <w:p w:rsidR="00821320" w:rsidRPr="000D651D" w:rsidRDefault="00821320" w:rsidP="0082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б) </w:t>
      </w:r>
      <w:r w:rsidR="002D2FE1" w:rsidRPr="000D651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gramStart"/>
      <w:r w:rsidR="002D2FE1" w:rsidRPr="000D651D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="002D2FE1" w:rsidRPr="000D651D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комитета</w:t>
      </w:r>
      <w:r w:rsidRPr="000D651D">
        <w:rPr>
          <w:rFonts w:ascii="Times New Roman" w:hAnsi="Times New Roman" w:cs="Times New Roman"/>
          <w:sz w:val="28"/>
          <w:szCs w:val="28"/>
        </w:rPr>
        <w:t>;</w:t>
      </w:r>
    </w:p>
    <w:p w:rsidR="00821320" w:rsidRPr="000D651D" w:rsidRDefault="00821320" w:rsidP="00821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в) </w:t>
      </w:r>
      <w:r w:rsidR="002D2FE1" w:rsidRPr="000D651D">
        <w:rPr>
          <w:rFonts w:ascii="Times New Roman" w:hAnsi="Times New Roman" w:cs="Times New Roman"/>
          <w:sz w:val="28"/>
          <w:szCs w:val="28"/>
        </w:rPr>
        <w:t>коэффициент эффективности выявления нарушения антимонопольного законодательства в нормативных правовых акт</w:t>
      </w:r>
      <w:r w:rsidR="00B80398" w:rsidRPr="000D651D">
        <w:rPr>
          <w:rFonts w:ascii="Times New Roman" w:hAnsi="Times New Roman" w:cs="Times New Roman"/>
          <w:sz w:val="28"/>
          <w:szCs w:val="28"/>
        </w:rPr>
        <w:t>ах</w:t>
      </w:r>
      <w:r w:rsidR="002D2FE1" w:rsidRPr="000D651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D651D">
        <w:rPr>
          <w:rFonts w:ascii="Times New Roman" w:hAnsi="Times New Roman" w:cs="Times New Roman"/>
          <w:sz w:val="28"/>
          <w:szCs w:val="28"/>
        </w:rPr>
        <w:t>.</w:t>
      </w:r>
    </w:p>
    <w:p w:rsidR="00821320" w:rsidRPr="000D651D" w:rsidRDefault="00821320" w:rsidP="0082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Положение об антимонопольном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комитета в информационно-телекоммуникационной сети «Интернет» (</w:t>
      </w:r>
      <w:hyperlink r:id="rId10" w:history="1">
        <w:r w:rsidRPr="000D651D">
          <w:rPr>
            <w:rStyle w:val="a8"/>
            <w:rFonts w:ascii="Times New Roman" w:hAnsi="Times New Roman" w:cs="Times New Roman"/>
            <w:sz w:val="28"/>
            <w:szCs w:val="28"/>
          </w:rPr>
          <w:t>https://agroprom.lenobl.ru/ru/deiatelnost/antimonopolnyj-komplaens/</w:t>
        </w:r>
      </w:hyperlink>
      <w:r w:rsidRPr="000D65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Информация о выявлении и оценке рисков нарушения антимонопольного законодательства в соответствии с распоряжением комитета экономического развития и инвестиционной деятельности Ленинградской области от 04.12.2020 № 213.</w:t>
      </w:r>
    </w:p>
    <w:p w:rsidR="00821320" w:rsidRPr="000D651D" w:rsidRDefault="00821320" w:rsidP="0082132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Нарушения при осуществлении закупок.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Закупки для обеспечения государственных нужд осуществля</w:t>
      </w:r>
      <w:r w:rsidR="007E0143" w:rsidRPr="000D651D">
        <w:rPr>
          <w:rFonts w:ascii="Times New Roman" w:hAnsi="Times New Roman" w:cs="Times New Roman"/>
          <w:sz w:val="28"/>
          <w:szCs w:val="28"/>
        </w:rPr>
        <w:t>ются</w:t>
      </w:r>
      <w:r w:rsidRPr="000D651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A3A46" w:rsidRPr="009A3A46" w:rsidRDefault="009A3A46" w:rsidP="009A3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46">
        <w:rPr>
          <w:rFonts w:ascii="Times New Roman" w:hAnsi="Times New Roman" w:cs="Times New Roman"/>
          <w:sz w:val="28"/>
          <w:szCs w:val="28"/>
        </w:rPr>
        <w:t xml:space="preserve">В течение 2023 года закупки для государственных нужд осуществлялись подведомственным комитету государственным казенным учреждением Ленинградской области «Агентство по обеспечению деятельности агропромышленного и рыбохозяйственного комплекса Ленинградской области» в количестве 11 закупок конкурентным способом и 39 закупок у единственного поставщика. </w:t>
      </w:r>
    </w:p>
    <w:p w:rsidR="009A3A46" w:rsidRPr="009A3A46" w:rsidRDefault="009A3A46" w:rsidP="009A3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46">
        <w:rPr>
          <w:rFonts w:ascii="Times New Roman" w:hAnsi="Times New Roman" w:cs="Times New Roman"/>
          <w:sz w:val="28"/>
          <w:szCs w:val="28"/>
        </w:rPr>
        <w:t>Контрольные органы Ленинградской области в сфере закупок не выносили решений и предписаний об отмене закупок, производимых подведомственным комитету учреждением.</w:t>
      </w:r>
    </w:p>
    <w:p w:rsidR="009A3A46" w:rsidRPr="000D651D" w:rsidRDefault="009A3A46" w:rsidP="009A3A46">
      <w:pPr>
        <w:widowControl w:val="0"/>
        <w:autoSpaceDE w:val="0"/>
        <w:autoSpaceDN w:val="0"/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9A3A46">
        <w:rPr>
          <w:rFonts w:ascii="Times New Roman" w:hAnsi="Times New Roman" w:cs="Times New Roman"/>
          <w:sz w:val="28"/>
          <w:szCs w:val="28"/>
        </w:rPr>
        <w:t>ГУП ЛО «Каложицы» не осуществляет закупки для государственных нужд Ленинградской области.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Нарушения при принятии и реализации правовых актов.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 xml:space="preserve">Правовые акты комитета, принятые в отчетном периоде, соответствуют антимонопольному законодательству и не содержат правовых норм, </w:t>
      </w:r>
      <w:r w:rsidRPr="000D651D">
        <w:rPr>
          <w:rFonts w:ascii="Times New Roman" w:hAnsi="Times New Roman" w:cs="Times New Roman"/>
          <w:sz w:val="28"/>
          <w:szCs w:val="28"/>
        </w:rPr>
        <w:lastRenderedPageBreak/>
        <w:t>устанавливающих ограничения в отношении хозяйствующих субъектов, либо запретов или ограничений в отношении осуществления отдельных видов деятельности или производства определенных видов товаров, также устанавливающих необоснованные препятствия осуществлению деятельности хозяйствующих субъектов либо создающих дискриминационные условия для хозяйствующих субъектов и прочие негативные последствия в практике применения.</w:t>
      </w:r>
      <w:proofErr w:type="gramEnd"/>
    </w:p>
    <w:p w:rsidR="00821320" w:rsidRPr="000D651D" w:rsidRDefault="00A61494" w:rsidP="00A6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>В отношении п</w:t>
      </w:r>
      <w:r w:rsidR="00821320" w:rsidRPr="000D651D">
        <w:rPr>
          <w:rFonts w:ascii="Times New Roman" w:hAnsi="Times New Roman" w:cs="Times New Roman"/>
          <w:sz w:val="28"/>
          <w:szCs w:val="28"/>
        </w:rPr>
        <w:t>роект</w:t>
      </w:r>
      <w:r w:rsidRPr="000D651D">
        <w:rPr>
          <w:rFonts w:ascii="Times New Roman" w:hAnsi="Times New Roman" w:cs="Times New Roman"/>
          <w:sz w:val="28"/>
          <w:szCs w:val="28"/>
        </w:rPr>
        <w:t>ов</w:t>
      </w:r>
      <w:r w:rsidR="00821320" w:rsidRPr="000D651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Ленинградской области</w:t>
      </w:r>
      <w:r w:rsidRPr="000D651D">
        <w:rPr>
          <w:rFonts w:ascii="Times New Roman" w:hAnsi="Times New Roman" w:cs="Times New Roman"/>
          <w:sz w:val="28"/>
          <w:szCs w:val="28"/>
        </w:rPr>
        <w:t xml:space="preserve">, </w:t>
      </w:r>
      <w:r w:rsidR="00821320" w:rsidRPr="000D651D">
        <w:rPr>
          <w:rFonts w:ascii="Times New Roman" w:hAnsi="Times New Roman" w:cs="Times New Roman"/>
          <w:sz w:val="28"/>
          <w:szCs w:val="28"/>
        </w:rPr>
        <w:t xml:space="preserve">регламентирующих </w:t>
      </w:r>
      <w:r w:rsidRPr="000D651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21320" w:rsidRPr="000D651D">
        <w:rPr>
          <w:rFonts w:ascii="Times New Roman" w:hAnsi="Times New Roman" w:cs="Times New Roman"/>
          <w:sz w:val="28"/>
          <w:szCs w:val="28"/>
        </w:rPr>
        <w:t xml:space="preserve">предоставления субсидий (грантов) из бюджета, </w:t>
      </w:r>
      <w:r w:rsidRPr="000D651D">
        <w:rPr>
          <w:rFonts w:ascii="Times New Roman" w:hAnsi="Times New Roman" w:cs="Times New Roman"/>
          <w:sz w:val="28"/>
          <w:szCs w:val="28"/>
        </w:rPr>
        <w:t xml:space="preserve">разработанных комитетом, содержащих положения, установленные в части 1 статьи 2 Областного закона Ленинградской области от 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области», в обязательном порядке проводится процедура </w:t>
      </w:r>
      <w:r w:rsidR="00821320" w:rsidRPr="000D651D">
        <w:rPr>
          <w:rFonts w:ascii="Times New Roman" w:hAnsi="Times New Roman" w:cs="Times New Roman"/>
          <w:sz w:val="28"/>
          <w:szCs w:val="28"/>
        </w:rPr>
        <w:t>оценк</w:t>
      </w:r>
      <w:r w:rsidRPr="000D651D">
        <w:rPr>
          <w:rFonts w:ascii="Times New Roman" w:hAnsi="Times New Roman" w:cs="Times New Roman"/>
          <w:sz w:val="28"/>
          <w:szCs w:val="28"/>
        </w:rPr>
        <w:t>и</w:t>
      </w:r>
      <w:r w:rsidR="00821320" w:rsidRPr="000D651D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Pr="000D65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Н</w:t>
      </w:r>
      <w:r w:rsidR="00821320" w:rsidRPr="000D651D">
        <w:rPr>
          <w:rFonts w:ascii="Times New Roman" w:hAnsi="Times New Roman" w:cs="Times New Roman"/>
          <w:sz w:val="28"/>
          <w:szCs w:val="28"/>
        </w:rPr>
        <w:t>а каждый из проектов</w:t>
      </w:r>
      <w:r w:rsidRPr="000D651D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21320" w:rsidRPr="000D651D">
        <w:rPr>
          <w:rFonts w:ascii="Times New Roman" w:hAnsi="Times New Roman" w:cs="Times New Roman"/>
          <w:sz w:val="28"/>
          <w:szCs w:val="28"/>
        </w:rPr>
        <w:t xml:space="preserve"> имеется заключение о проведении оценки регулирующего воздействия, </w:t>
      </w:r>
      <w:r w:rsidRPr="000D651D">
        <w:rPr>
          <w:rFonts w:ascii="Times New Roman" w:hAnsi="Times New Roman" w:cs="Times New Roman"/>
          <w:sz w:val="28"/>
          <w:szCs w:val="28"/>
        </w:rPr>
        <w:t xml:space="preserve">в котором указано об </w:t>
      </w:r>
      <w:r w:rsidR="00821320" w:rsidRPr="000D651D">
        <w:rPr>
          <w:rFonts w:ascii="Times New Roman" w:hAnsi="Times New Roman" w:cs="Times New Roman"/>
          <w:sz w:val="28"/>
          <w:szCs w:val="28"/>
        </w:rPr>
        <w:t>отсутстви</w:t>
      </w:r>
      <w:r w:rsidRPr="000D651D">
        <w:rPr>
          <w:rFonts w:ascii="Times New Roman" w:hAnsi="Times New Roman" w:cs="Times New Roman"/>
          <w:sz w:val="28"/>
          <w:szCs w:val="28"/>
        </w:rPr>
        <w:t>и</w:t>
      </w:r>
      <w:r w:rsidR="00821320" w:rsidRPr="000D651D">
        <w:rPr>
          <w:rFonts w:ascii="Times New Roman" w:hAnsi="Times New Roman" w:cs="Times New Roman"/>
          <w:sz w:val="28"/>
          <w:szCs w:val="28"/>
        </w:rPr>
        <w:t xml:space="preserve"> негативных факторов влияния на деятельность хозяйствующих субъектов.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Нормативные правовые акты комитета, в том числе в сфере предоставления субсидий (грантов) хозяйствующим субъектам, своевременно приводятся в соответствие действующему федеральному законодательству.</w:t>
      </w:r>
    </w:p>
    <w:p w:rsidR="00A61494" w:rsidRPr="000D651D" w:rsidRDefault="00A61494" w:rsidP="00A6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в комитете осуществляется в соответствии  с Федеральным законом от 02.05.2006 № 59-ФЗ «О порядке рассмотрения обращений граждан Российской Федерации». Нарушения норм антимонопольного законодательства в установленной сфере в комитете отсутствуют. 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1.3. Нарушения при осуществлении деятельности органов исполнительной власти Ленинградской области.</w:t>
      </w:r>
    </w:p>
    <w:p w:rsidR="00821320" w:rsidRPr="000D651D" w:rsidRDefault="00821320" w:rsidP="008213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>Комитет при осуществлении своей деятельности заключает соглашения с хозяйствующими субъектами, в том числе соглашения (договоры)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лицом - производителем товаров (работ, услуг) о предоставлении субсидий из бюджета Ленинградской области на возмещение затрат (недополученных доходов) в связи с производством (реализацией) товаров, выполнением работ, оказанием услуг.</w:t>
      </w:r>
      <w:proofErr w:type="gramEnd"/>
    </w:p>
    <w:p w:rsidR="007C0AC4" w:rsidRPr="000D651D" w:rsidRDefault="00821320" w:rsidP="007C0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 xml:space="preserve">Соглашения (договоры)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</w:t>
      </w:r>
      <w:r w:rsidRPr="000D651D">
        <w:rPr>
          <w:rFonts w:ascii="Times New Roman" w:hAnsi="Times New Roman" w:cs="Times New Roman"/>
          <w:sz w:val="28"/>
          <w:szCs w:val="28"/>
        </w:rPr>
        <w:lastRenderedPageBreak/>
        <w:t>лицом - производителем товаров (работ, услуг) о предоставлении субсидий из бюджета Ленинградской области на возмещение затрат (недополученных доходов) в связи с производством (реализацией) товаров, выполнением работ, оказанием услуг заключаются по типовой форме, утвержденной приказом комитета финансов Ленинградской области от 30.12.2016 № 18-02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01-04-126 «Об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услуг», а также в соответствии с приказом комитета финансов Ленинградской области от 08.08.2019 № 18-02/04-21 «Об утверждении типовой формы соглашения (договора) о предоставлении из областного бюджета Ленинградской области грантов в форме субсидий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и пунктом 4 статьи 78.1 Бюджетного кодекса Российской Федерации». </w:t>
      </w:r>
    </w:p>
    <w:p w:rsidR="007C0AC4" w:rsidRPr="000D651D" w:rsidRDefault="00821320" w:rsidP="007C0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 xml:space="preserve">Аналогичные соглашения (договоры) о предоставлении сельскохозяйственным товаропроизводителям финансовых средств из областного бюджета Ленинградской области и на условиях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заключаются в информационной системе управления общественными финансами «Электронный бюджет»</w:t>
      </w:r>
      <w:r w:rsidR="007C0AC4" w:rsidRPr="000D651D">
        <w:rPr>
          <w:rFonts w:ascii="Times New Roman" w:hAnsi="Times New Roman" w:cs="Times New Roman"/>
          <w:sz w:val="28"/>
          <w:szCs w:val="28"/>
        </w:rPr>
        <w:t xml:space="preserve"> по типовой форме, утвержденной приказом Минфина России от 30.11.2021 № 199н «Об утверждении Типовой формы соглашения (договора) о предоставлении из федерального бюджета субсидий, в том числе грантов в форме</w:t>
      </w:r>
      <w:proofErr w:type="gramEnd"/>
      <w:r w:rsidR="007C0AC4" w:rsidRPr="000D651D">
        <w:rPr>
          <w:rFonts w:ascii="Times New Roman" w:hAnsi="Times New Roman" w:cs="Times New Roman"/>
          <w:sz w:val="28"/>
          <w:szCs w:val="28"/>
        </w:rPr>
        <w:t xml:space="preserve"> субсидий, юридическим лицам, индивидуальным предпринимателям, а также физическим лицам».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В 202</w:t>
      </w:r>
      <w:r w:rsidR="00F731B5" w:rsidRPr="000D651D">
        <w:rPr>
          <w:rFonts w:ascii="Times New Roman" w:hAnsi="Times New Roman" w:cs="Times New Roman"/>
          <w:sz w:val="28"/>
          <w:szCs w:val="28"/>
        </w:rPr>
        <w:t>3</w:t>
      </w:r>
      <w:r w:rsidRPr="000D651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731B5" w:rsidRPr="000D651D">
        <w:rPr>
          <w:rFonts w:ascii="Times New Roman" w:hAnsi="Times New Roman" w:cs="Times New Roman"/>
          <w:sz w:val="28"/>
          <w:szCs w:val="28"/>
        </w:rPr>
        <w:t>было заключено 1689 соглашений (</w:t>
      </w:r>
      <w:r w:rsidRPr="000D651D">
        <w:rPr>
          <w:rFonts w:ascii="Times New Roman" w:hAnsi="Times New Roman" w:cs="Times New Roman"/>
          <w:sz w:val="28"/>
          <w:szCs w:val="28"/>
        </w:rPr>
        <w:t>договор</w:t>
      </w:r>
      <w:r w:rsidR="00F731B5" w:rsidRPr="000D651D">
        <w:rPr>
          <w:rFonts w:ascii="Times New Roman" w:hAnsi="Times New Roman" w:cs="Times New Roman"/>
          <w:sz w:val="28"/>
          <w:szCs w:val="28"/>
        </w:rPr>
        <w:t>ов</w:t>
      </w:r>
      <w:r w:rsidRPr="000D651D">
        <w:rPr>
          <w:rFonts w:ascii="Times New Roman" w:hAnsi="Times New Roman" w:cs="Times New Roman"/>
          <w:sz w:val="28"/>
          <w:szCs w:val="28"/>
        </w:rPr>
        <w:t xml:space="preserve">) </w:t>
      </w:r>
      <w:r w:rsidR="00F731B5" w:rsidRPr="000D651D">
        <w:rPr>
          <w:rFonts w:ascii="Times New Roman" w:hAnsi="Times New Roman" w:cs="Times New Roman"/>
          <w:sz w:val="28"/>
          <w:szCs w:val="28"/>
        </w:rPr>
        <w:t>с</w:t>
      </w:r>
      <w:r w:rsidRPr="000D651D">
        <w:rPr>
          <w:rFonts w:ascii="Times New Roman" w:hAnsi="Times New Roman" w:cs="Times New Roman"/>
          <w:sz w:val="28"/>
          <w:szCs w:val="28"/>
        </w:rPr>
        <w:t xml:space="preserve"> хозяйствующими субъектами.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Соглашения с иными хозяйствующими субъектами заключаются с соблюдением норм антимонопольного законодательства. </w:t>
      </w:r>
    </w:p>
    <w:p w:rsidR="00821320" w:rsidRPr="000D651D" w:rsidRDefault="00821320" w:rsidP="0082132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2. Информация о результатах исполнения Плана мероприятий («дорожной карты») по снижению комплаенс-рисков органов исполнительной власти Ленинградской области, утвержденного распоряжением Губернатора Ленинградской области от </w:t>
      </w:r>
      <w:r w:rsidR="003C1AB9" w:rsidRPr="000D651D">
        <w:rPr>
          <w:rFonts w:ascii="Times New Roman" w:hAnsi="Times New Roman" w:cs="Times New Roman"/>
          <w:sz w:val="28"/>
          <w:szCs w:val="28"/>
        </w:rPr>
        <w:t>9 января 2023 года</w:t>
      </w:r>
      <w:r w:rsidRPr="000D651D">
        <w:rPr>
          <w:rFonts w:ascii="Times New Roman" w:hAnsi="Times New Roman" w:cs="Times New Roman"/>
          <w:sz w:val="28"/>
          <w:szCs w:val="28"/>
        </w:rPr>
        <w:t xml:space="preserve"> № </w:t>
      </w:r>
      <w:r w:rsidR="003C1AB9" w:rsidRPr="000D651D">
        <w:rPr>
          <w:rFonts w:ascii="Times New Roman" w:hAnsi="Times New Roman" w:cs="Times New Roman"/>
          <w:sz w:val="28"/>
          <w:szCs w:val="28"/>
        </w:rPr>
        <w:t>6-</w:t>
      </w:r>
      <w:r w:rsidRPr="000D651D">
        <w:rPr>
          <w:rFonts w:ascii="Times New Roman" w:hAnsi="Times New Roman" w:cs="Times New Roman"/>
          <w:sz w:val="28"/>
          <w:szCs w:val="28"/>
        </w:rPr>
        <w:t>рг.</w:t>
      </w:r>
    </w:p>
    <w:p w:rsidR="00821320" w:rsidRPr="000D651D" w:rsidRDefault="00821320" w:rsidP="008213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0D651D">
        <w:rPr>
          <w:rFonts w:ascii="Times New Roman" w:hAnsi="Times New Roman" w:cs="Times New Roman"/>
          <w:i/>
          <w:sz w:val="28"/>
          <w:szCs w:val="28"/>
        </w:rPr>
        <w:t>Нарушения при осуществлении закупок товаров, работ, услуг для обеспечения  государственных нужд органами исполнительной власти Ленинградской области.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В целях осуществление работы, направленной на выявление и минимизацию коррупционных рисков при осуществлении закупок товаров, работ, </w:t>
      </w:r>
      <w:r w:rsidRPr="000D651D">
        <w:rPr>
          <w:rFonts w:ascii="Times New Roman" w:hAnsi="Times New Roman" w:cs="Times New Roman"/>
          <w:sz w:val="28"/>
          <w:szCs w:val="28"/>
        </w:rPr>
        <w:lastRenderedPageBreak/>
        <w:t>услуг для государственных нужд Ленинградской области комитетом изданы распоряжения:</w:t>
      </w:r>
    </w:p>
    <w:p w:rsidR="00821320" w:rsidRPr="000D651D" w:rsidRDefault="00821320" w:rsidP="001E06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- </w:t>
      </w:r>
      <w:r w:rsidRPr="000D651D">
        <w:rPr>
          <w:rFonts w:ascii="Times New Roman" w:eastAsia="Calibri" w:hAnsi="Times New Roman" w:cs="Times New Roman"/>
          <w:bCs/>
          <w:sz w:val="28"/>
          <w:szCs w:val="28"/>
        </w:rPr>
        <w:t>от 29.03.2019 № 43 «О создании и организации системы внутреннего обеспечения соответствия требованиям антимонопольного законодательства</w:t>
      </w:r>
      <w:r w:rsidR="001E06A9" w:rsidRPr="000D65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D651D">
        <w:rPr>
          <w:rFonts w:ascii="Times New Roman" w:eastAsia="Calibri" w:hAnsi="Times New Roman" w:cs="Times New Roman"/>
          <w:bCs/>
          <w:sz w:val="28"/>
          <w:szCs w:val="28"/>
        </w:rPr>
        <w:t>в комитете по агропромышленному и рыбохозяйственному комплексу Ленинградской области»</w:t>
      </w:r>
      <w:r w:rsidR="001E06A9" w:rsidRPr="000D651D">
        <w:rPr>
          <w:rFonts w:ascii="Times New Roman" w:hAnsi="Times New Roman" w:cs="Times New Roman"/>
          <w:sz w:val="28"/>
          <w:szCs w:val="28"/>
        </w:rPr>
        <w:t xml:space="preserve"> (в редакциях распоряжений от 13 марта 2020 года № 30, от 30 декабря 2021 года № 276, от 28 декабря 2022 года №299, от 30 января 2023 №14)</w:t>
      </w:r>
      <w:r w:rsidRPr="000D651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21320" w:rsidRPr="000D651D" w:rsidRDefault="00821320" w:rsidP="008213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- от 30.10.2020 № 150 «Об утверждении документов, направленных на выявление и  минимизацию коррупционных рисков при осуществлении закупок товаров, работ, услуг комитетом по агропромышленному и рыбохозяйственному комплексу Ленинградской области»;</w:t>
      </w: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651D">
        <w:rPr>
          <w:rFonts w:ascii="Times New Roman" w:eastAsia="Calibri" w:hAnsi="Times New Roman" w:cs="Times New Roman"/>
          <w:bCs/>
          <w:sz w:val="28"/>
          <w:szCs w:val="28"/>
        </w:rPr>
        <w:t xml:space="preserve">- от 28.12.2022 № 299 «О рекомендациях по описанию объекта закупок и соблюдению установленных требований к объекту закупок, об установлении внутренней </w:t>
      </w:r>
      <w:proofErr w:type="gramStart"/>
      <w:r w:rsidRPr="000D651D">
        <w:rPr>
          <w:rFonts w:ascii="Times New Roman" w:eastAsia="Calibri" w:hAnsi="Times New Roman" w:cs="Times New Roman"/>
          <w:bCs/>
          <w:sz w:val="28"/>
          <w:szCs w:val="28"/>
        </w:rPr>
        <w:t>процедуры согласования проектов контрактов государственного казенного учреждения Ленинградской</w:t>
      </w:r>
      <w:proofErr w:type="gramEnd"/>
      <w:r w:rsidRPr="000D651D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 «Агентство по обеспечению деятельности комитета по агропромышленному и рыбохозяйственному комплексу Ленинградской области».</w:t>
      </w:r>
    </w:p>
    <w:p w:rsidR="00821320" w:rsidRPr="000D651D" w:rsidRDefault="00821320" w:rsidP="0082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Комитетом в сети «Интернет», непосредственно в единой информационной системе в сфере закупок</w:t>
      </w:r>
      <w:r w:rsidR="000D5DCD" w:rsidRPr="000D651D">
        <w:rPr>
          <w:rFonts w:ascii="Times New Roman" w:hAnsi="Times New Roman" w:cs="Times New Roman"/>
          <w:sz w:val="28"/>
          <w:szCs w:val="28"/>
        </w:rPr>
        <w:t>,</w:t>
      </w:r>
      <w:r w:rsidRPr="000D651D">
        <w:rPr>
          <w:rFonts w:ascii="Times New Roman" w:hAnsi="Times New Roman" w:cs="Times New Roman"/>
          <w:sz w:val="28"/>
          <w:szCs w:val="28"/>
        </w:rPr>
        <w:t xml:space="preserve"> размещается информация о проведении комитетом закупок товаров, работ, услуг для государственных нужд; созданы равные условия для обеспечения конкуренции между участниками закупок. </w:t>
      </w:r>
    </w:p>
    <w:p w:rsidR="000D5DCD" w:rsidRPr="000D5DCD" w:rsidRDefault="000D5DCD" w:rsidP="000D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DCD">
        <w:rPr>
          <w:rFonts w:ascii="Times New Roman" w:hAnsi="Times New Roman" w:cs="Times New Roman"/>
          <w:sz w:val="28"/>
          <w:szCs w:val="28"/>
        </w:rPr>
        <w:t xml:space="preserve">Заместителем Председателя Правительства Ленинградской области – председателем комитета организован </w:t>
      </w:r>
      <w:proofErr w:type="gramStart"/>
      <w:r w:rsidRPr="000D5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DCD">
        <w:rPr>
          <w:rFonts w:ascii="Times New Roman" w:hAnsi="Times New Roman" w:cs="Times New Roman"/>
          <w:sz w:val="28"/>
          <w:szCs w:val="28"/>
        </w:rPr>
        <w:t xml:space="preserve"> соблюдением требований пункта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Согласно пункту 2.4. </w:t>
      </w:r>
      <w:proofErr w:type="gramStart"/>
      <w:r w:rsidRPr="000D5DCD">
        <w:rPr>
          <w:rFonts w:ascii="Times New Roman" w:hAnsi="Times New Roman" w:cs="Times New Roman"/>
          <w:sz w:val="28"/>
          <w:szCs w:val="28"/>
        </w:rPr>
        <w:t xml:space="preserve">Положения о контрактной службе комитета по агропромышленному и рыбохозяйственному комплексу Ленинградской области в соответствии, утвержденного приказом комитета  от 10.07.2023 № 25 (в редакции от 09.10.2023), председатель комитета, руководитель контрактной службы,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1" w:history="1">
        <w:r w:rsidRPr="000D5D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DCD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6701AE" w:rsidRPr="000D651D">
        <w:rPr>
          <w:rFonts w:ascii="Times New Roman" w:hAnsi="Times New Roman" w:cs="Times New Roman"/>
          <w:sz w:val="28"/>
          <w:szCs w:val="28"/>
        </w:rPr>
        <w:t>№</w:t>
      </w:r>
      <w:r w:rsidRPr="000D5DCD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в том</w:t>
      </w:r>
      <w:proofErr w:type="gramEnd"/>
      <w:r w:rsidRPr="000D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DC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D5DCD">
        <w:rPr>
          <w:rFonts w:ascii="Times New Roman" w:hAnsi="Times New Roman" w:cs="Times New Roman"/>
          <w:sz w:val="28"/>
          <w:szCs w:val="28"/>
        </w:rPr>
        <w:t xml:space="preserve"> с учетом информации, предоставленной Заказчику в соответствии с </w:t>
      </w:r>
      <w:hyperlink r:id="rId12" w:history="1">
        <w:r w:rsidRPr="000D5DCD">
          <w:rPr>
            <w:rFonts w:ascii="Times New Roman" w:hAnsi="Times New Roman" w:cs="Times New Roman"/>
            <w:sz w:val="28"/>
            <w:szCs w:val="28"/>
          </w:rPr>
          <w:t>частью 23 статьи 34</w:t>
        </w:r>
      </w:hyperlink>
      <w:r w:rsidRPr="000D5DC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Государственные контракты, договоры, заключаемые комитетом, в обязательном порядке содержат требования об антикоррупционной оговорке, т.е. условия, которые включаются в государственные контракты, гражданско-правовые договоры, чтобы не допустить совершения коррупционных действий при их исполнении.</w:t>
      </w:r>
    </w:p>
    <w:p w:rsidR="006701AE" w:rsidRPr="009A3A46" w:rsidRDefault="006701AE" w:rsidP="0067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46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2023 года закупки для государственных нужд осуществлялись подведомственным комитету государственным казенным учреждением Ленинградской области «Агентство по обеспечению деятельности агропромышленного и рыбохозяйственного комплекса Ленинградской области» в количестве 11 закупок конкурентным способом и 39 закупок у единственного поставщика. </w:t>
      </w:r>
    </w:p>
    <w:p w:rsidR="00821320" w:rsidRPr="000D651D" w:rsidRDefault="00821320" w:rsidP="0082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Контрольные органы Ленинградской области в сфере закупок не выносили решений и предписаний об отмене закупок, производимых подведомственным комитету учреждением.</w:t>
      </w: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651D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C179ED" w:rsidRPr="000D651D">
        <w:rPr>
          <w:rFonts w:ascii="Times New Roman" w:eastAsia="Calibri" w:hAnsi="Times New Roman" w:cs="Times New Roman"/>
          <w:i/>
          <w:sz w:val="28"/>
          <w:szCs w:val="28"/>
        </w:rPr>
        <w:t>Подготовка и п</w:t>
      </w:r>
      <w:r w:rsidRPr="000D651D">
        <w:rPr>
          <w:rFonts w:ascii="Times New Roman" w:eastAsia="Calibri" w:hAnsi="Times New Roman" w:cs="Times New Roman"/>
          <w:i/>
          <w:sz w:val="28"/>
          <w:szCs w:val="28"/>
        </w:rPr>
        <w:t xml:space="preserve">ринятие правовых </w:t>
      </w:r>
      <w:proofErr w:type="gramStart"/>
      <w:r w:rsidRPr="000D651D">
        <w:rPr>
          <w:rFonts w:ascii="Times New Roman" w:eastAsia="Calibri" w:hAnsi="Times New Roman" w:cs="Times New Roman"/>
          <w:i/>
          <w:sz w:val="28"/>
          <w:szCs w:val="28"/>
        </w:rPr>
        <w:t>актов</w:t>
      </w:r>
      <w:proofErr w:type="gramEnd"/>
      <w:r w:rsidRPr="000D651D">
        <w:rPr>
          <w:rFonts w:ascii="Times New Roman" w:eastAsia="Calibri" w:hAnsi="Times New Roman" w:cs="Times New Roman"/>
          <w:i/>
          <w:sz w:val="28"/>
          <w:szCs w:val="28"/>
        </w:rPr>
        <w:t xml:space="preserve"> и осуществление действия (бездействия), которые могут привести к недопущению, ограничению, устранению конкуренции, за исключением случаев, предусмотренных федеральными законами.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>Правовые акты комитета, принятые в отчетном периоде, соответствуют антимонопольному законодательству и не содержат правовых норм, устанавливающих ограничения в отношении хозяйствующих субъектов, либо запретов или ограничений в отношении осуществления отдельных видов деятельности или производства определенных видов товаров, также устанавливающих необоснованные препятствия осуществлению деятельности хозяйствующих субъектов либо создающих дискриминационные условия для хозяйствующих субъектов и прочие негативные последствия в практике применения.</w:t>
      </w:r>
      <w:proofErr w:type="gramEnd"/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Нормативные правовые акты комитета, в том числе в сфере предоставления бюджетных субсидий (грантов) хозяйствующим субъектам, своевременно приводятся в соответствие действующему федеральному законодательству.</w:t>
      </w:r>
    </w:p>
    <w:p w:rsidR="00875A00" w:rsidRPr="000D651D" w:rsidRDefault="00875A00" w:rsidP="0082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51D">
        <w:rPr>
          <w:rFonts w:ascii="Times New Roman" w:hAnsi="Times New Roman" w:cs="Times New Roman"/>
          <w:i/>
          <w:sz w:val="28"/>
          <w:szCs w:val="28"/>
        </w:rPr>
        <w:t>Нарушение антимонопольного законодательства при предоставлении субсидий (предоставление необоснованных преференций при принятии решений о допуске к участию в конкурсном отборе).</w:t>
      </w:r>
    </w:p>
    <w:p w:rsidR="00821320" w:rsidRPr="000D651D" w:rsidRDefault="00821320" w:rsidP="008213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ab/>
        <w:t>Комитет, реализуя возложенные на него полномочия, в установленном порядке участвует в осуществлении государственной поддержки сельскохозяйственного производства, пищевой и перерабатывающей промышленности, рыбного хозяйства, развития крестьянских (фермерских) и личных подсобных хозяй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>аждан, садоводства и огородничества.</w:t>
      </w:r>
    </w:p>
    <w:p w:rsidR="00821320" w:rsidRPr="000D651D" w:rsidRDefault="00821320" w:rsidP="008213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ab/>
        <w:t xml:space="preserve">Государственная поддержка сельскохозяйственного производства выражается в предоставлении юридическим лицам, индивидуальным предпринимателям, крестьянским (фермерским) хозяйствам субсидий (грантов) </w:t>
      </w:r>
      <w:r w:rsidRPr="000D651D">
        <w:rPr>
          <w:rFonts w:ascii="Times New Roman" w:hAnsi="Times New Roman" w:cs="Times New Roman"/>
          <w:sz w:val="28"/>
          <w:szCs w:val="28"/>
        </w:rPr>
        <w:lastRenderedPageBreak/>
        <w:t xml:space="preserve">из средств областного бюджета и федерального бюджета, поступивших в порядке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>.</w:t>
      </w:r>
    </w:p>
    <w:p w:rsidR="00821320" w:rsidRPr="000D651D" w:rsidRDefault="00821320" w:rsidP="0082132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Субсидии (гранты) из средств областного и федерального бюджетов в 202</w:t>
      </w:r>
      <w:r w:rsidR="00CC5958" w:rsidRPr="000D651D">
        <w:rPr>
          <w:rFonts w:ascii="Times New Roman" w:hAnsi="Times New Roman" w:cs="Times New Roman"/>
          <w:sz w:val="28"/>
          <w:szCs w:val="28"/>
        </w:rPr>
        <w:t>3</w:t>
      </w:r>
      <w:r w:rsidRPr="000D651D">
        <w:rPr>
          <w:rFonts w:ascii="Times New Roman" w:hAnsi="Times New Roman" w:cs="Times New Roman"/>
          <w:sz w:val="28"/>
          <w:szCs w:val="28"/>
        </w:rPr>
        <w:t xml:space="preserve"> году комитет предоставлял в соответствии с Бюджетным кодексом Российской Федерации, постановлением Правительства Ленинградской области от 04.02.2014 № 15 «Об утверждении порядков предоставления субсидий из областного бюджета Ленинградской области и поступивших в порядке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 постановлением Правительства Ленинградской области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от 29.12.2012 № 463 «О государственной программе Ленинградской области «Развитие сельского хозяйства Ленинградской области», постановлением Правительства Ленинградской области от 27.12.2019 № 636 «О государственной программе Ленинградской области «Комплексное развитие сельских территорий Ленинградской области».</w:t>
      </w:r>
    </w:p>
    <w:p w:rsidR="00821320" w:rsidRPr="000D651D" w:rsidRDefault="00821320" w:rsidP="008213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Все получатели субсидий (грантов) проходят конкурсный отбор/отбор на соответствие требованиям, установленным законодательством.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Уведомления об объявлении отбора, с указанием перечня требуемых документов, сроков приема документов, поряд</w:t>
      </w:r>
      <w:r w:rsidR="006C1BCA" w:rsidRPr="000D651D">
        <w:rPr>
          <w:rFonts w:ascii="Times New Roman" w:hAnsi="Times New Roman" w:cs="Times New Roman"/>
          <w:sz w:val="28"/>
          <w:szCs w:val="28"/>
        </w:rPr>
        <w:t>ка</w:t>
      </w:r>
      <w:r w:rsidRPr="000D651D">
        <w:rPr>
          <w:rFonts w:ascii="Times New Roman" w:hAnsi="Times New Roman" w:cs="Times New Roman"/>
          <w:sz w:val="28"/>
          <w:szCs w:val="28"/>
        </w:rPr>
        <w:t xml:space="preserve"> отбора, требования к участникам отбора, состав комиссии </w:t>
      </w:r>
      <w:r w:rsidR="006C1BCA" w:rsidRPr="000D651D">
        <w:rPr>
          <w:rFonts w:ascii="Times New Roman" w:hAnsi="Times New Roman" w:cs="Times New Roman"/>
          <w:sz w:val="28"/>
          <w:szCs w:val="28"/>
        </w:rPr>
        <w:t xml:space="preserve">по </w:t>
      </w:r>
      <w:r w:rsidRPr="000D651D">
        <w:rPr>
          <w:rFonts w:ascii="Times New Roman" w:hAnsi="Times New Roman" w:cs="Times New Roman"/>
          <w:sz w:val="28"/>
          <w:szCs w:val="28"/>
        </w:rPr>
        <w:t>отбор</w:t>
      </w:r>
      <w:r w:rsidR="006C1BCA" w:rsidRPr="000D651D">
        <w:rPr>
          <w:rFonts w:ascii="Times New Roman" w:hAnsi="Times New Roman" w:cs="Times New Roman"/>
          <w:sz w:val="28"/>
          <w:szCs w:val="28"/>
        </w:rPr>
        <w:t>у</w:t>
      </w:r>
      <w:r w:rsidRPr="000D651D">
        <w:rPr>
          <w:rFonts w:ascii="Times New Roman" w:hAnsi="Times New Roman" w:cs="Times New Roman"/>
          <w:sz w:val="28"/>
          <w:szCs w:val="28"/>
        </w:rPr>
        <w:t xml:space="preserve"> и результаты отбора размещаются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или на ином сайте, на котором обеспечивается проведение отбора (с размещением указателя страницы сайта на едином портале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>) при наличии технической возможности, а также на официальном сайте комитета в информационно-телекоммуникационной сети «Интернет» в установленные законодательством сроки.</w:t>
      </w: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Создание преимущественных условий участия в отборе для определенного хозяйствующего субъекта не допускается.</w:t>
      </w: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51D">
        <w:rPr>
          <w:rFonts w:ascii="Times New Roman" w:hAnsi="Times New Roman" w:cs="Times New Roman"/>
          <w:i/>
          <w:sz w:val="28"/>
          <w:szCs w:val="28"/>
        </w:rPr>
        <w:t>Принятие решений, влекущих нарушение норм антимонопольного законодательства при подготовке ответов на обращения граждан и юридических лиц (например, предоставление хозяйствующему субъекту доступа к информации в приоритетном порядке).</w:t>
      </w: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09.02.2009 № 8-ФЗ «Об обеспечении доступа к информации о деятельности государственных органов и органов местного самоуправления» на официальном сайте комитета в свободном доступе располагается необходимая информация о деятельности комитета, в том числе о сроках, порядке, условиях проводимых конкурсных отборов/отборов на </w:t>
      </w:r>
      <w:r w:rsidRPr="000D651D">
        <w:rPr>
          <w:rFonts w:ascii="Times New Roman" w:hAnsi="Times New Roman" w:cs="Times New Roman"/>
          <w:sz w:val="28"/>
          <w:szCs w:val="28"/>
        </w:rPr>
        <w:lastRenderedPageBreak/>
        <w:t>получение грантов (субсидии) из средств бюджета, перечень документов, требования к документам, предоставляемым на конкурсный отбор/отбор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>, также результаты конкурсных отборов/отборов.</w:t>
      </w:r>
    </w:p>
    <w:p w:rsidR="00821320" w:rsidRPr="000D651D" w:rsidRDefault="00821320" w:rsidP="00821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Фактов представления служащими комитета доступа к информации в приоритетном порядке, принятие решений, влекущих нарушений норм антимонопольного законодательства, в том числе на основании обращений граждан и юридических лиц, не установлено.</w:t>
      </w:r>
    </w:p>
    <w:p w:rsidR="00821320" w:rsidRPr="000D651D" w:rsidRDefault="00821320" w:rsidP="0082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2.3. </w:t>
      </w:r>
      <w:r w:rsidRPr="000D651D">
        <w:rPr>
          <w:rFonts w:ascii="Times New Roman" w:hAnsi="Times New Roman" w:cs="Times New Roman"/>
          <w:i/>
          <w:sz w:val="28"/>
          <w:szCs w:val="28"/>
        </w:rPr>
        <w:t>Нарушение антимонопольного законодательства при заключении соглашений в различных сферах деятельности.</w:t>
      </w:r>
    </w:p>
    <w:p w:rsidR="00821320" w:rsidRPr="000D651D" w:rsidRDefault="00821320" w:rsidP="008213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>Комитет при осуществлении своей деятельности заключает соглашения с хозяйствующими субъектами, в том числе соглашения (договоры)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лицом - производителем товаров (работ, услуг) о предоставлении субсидий из бюджета Ленинградской области на возмещение затрат (недополученных доходов) в связи с производством (реализацией) товаров, выполнением работ, оказанием услуг.</w:t>
      </w:r>
      <w:proofErr w:type="gramEnd"/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>Соглашения (договоры) между главным распорядителем средств областного бюджета Ленинградской области и юридическим лицом (за исключением государственных учреждений), индивидуальным предпринимателем, физическим лицом - производителем товаров (работ, услуг) о предоставлении субсидий из бюджета Ленинградской области на возмещение затрат (недополученных доходов) в связи с производством (реализацией) товаров, выполнением работ, оказанием услуг заключаются по типовой форме, утвержденной приказом комитета финансов Ленинградской области от 30.12.2016 № 18-02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01-04-126 «Об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услуг», а также в соответствии с приказом комитета финансов Ленинградской области от 08.08.2019 № 18-02/04-21 «Об утверждении типовой формы соглашения (договора) о предоставлении из областного бюджета Ленинградской области грантов в форме субсидий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78 и пунктом 4 статьи 78.1 Бюджетного кодекса Российской Федерации». </w:t>
      </w:r>
    </w:p>
    <w:p w:rsidR="006970F0" w:rsidRPr="000D651D" w:rsidRDefault="006970F0" w:rsidP="00697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1D">
        <w:rPr>
          <w:rFonts w:ascii="Times New Roman" w:hAnsi="Times New Roman" w:cs="Times New Roman"/>
          <w:sz w:val="28"/>
          <w:szCs w:val="28"/>
        </w:rPr>
        <w:t>Аналогичные соглашения (договоры) о предоставлении</w:t>
      </w:r>
      <w:r w:rsidR="00005060">
        <w:rPr>
          <w:rFonts w:ascii="Times New Roman" w:hAnsi="Times New Roman" w:cs="Times New Roman"/>
          <w:sz w:val="28"/>
          <w:szCs w:val="28"/>
        </w:rPr>
        <w:t xml:space="preserve"> </w:t>
      </w:r>
      <w:r w:rsidRPr="000D651D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финансовых средств из областного бюджета Ленинградской области и на условиях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0D651D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заключаются в информационной системе управления общественными финансами «Электронный бюджет» по типовой форме, утвержденной приказом Минфина России от 30.11.2021 № 199н «Об утверждении Типовой формы соглашения (договора) о предоставлении из федерального бюджета субсидий, в том числе грантов в форме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субсидий, юридическим лицам, индивидуальным предпринимателям, а также физическим лицам».</w:t>
      </w:r>
    </w:p>
    <w:p w:rsidR="00F731B5" w:rsidRPr="000D651D" w:rsidRDefault="00F731B5" w:rsidP="00F731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В 2023 году было заключено 1689 соглашений (договоров) с хозяйствующими субъектами.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Соглашения с иными хозяйствующими субъектами заключаются с соблюдением норм антимонопольного законодательства, в которых отсутствуют обязательства Комитета по предоставлению каких-либо исключений из общих для всех хозяйствующих субъектов правил, преференций и льгот. В соглашениях комитет прописывает соответствующее положение (оговорку) о недопустимости нарушений прав иных хозяйствующих субъектов.</w:t>
      </w:r>
    </w:p>
    <w:p w:rsidR="00821320" w:rsidRPr="000D651D" w:rsidRDefault="00821320" w:rsidP="00821320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1320" w:rsidRPr="000D651D" w:rsidRDefault="00821320" w:rsidP="0082132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3. Информация о достижении ключевых показателей эффективности функционирования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в органе исполнительной власти Ленинградской области.</w:t>
      </w:r>
    </w:p>
    <w:p w:rsidR="00A22FF9" w:rsidRPr="000D651D" w:rsidRDefault="00A22FF9" w:rsidP="0082132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FF9" w:rsidRPr="000D651D" w:rsidRDefault="00821320" w:rsidP="00A22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в комитете в 202</w:t>
      </w:r>
      <w:r w:rsidR="00A22FF9" w:rsidRPr="000D651D">
        <w:rPr>
          <w:rFonts w:ascii="Times New Roman" w:hAnsi="Times New Roman" w:cs="Times New Roman"/>
          <w:sz w:val="28"/>
          <w:szCs w:val="28"/>
        </w:rPr>
        <w:t>3</w:t>
      </w:r>
      <w:r w:rsidRPr="000D651D">
        <w:rPr>
          <w:rFonts w:ascii="Times New Roman" w:hAnsi="Times New Roman" w:cs="Times New Roman"/>
          <w:sz w:val="28"/>
          <w:szCs w:val="28"/>
        </w:rPr>
        <w:t xml:space="preserve"> году рассчитывались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22FF9" w:rsidRPr="000D651D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="00A22FF9" w:rsidRPr="000D651D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A22FF9"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22FF9" w:rsidRPr="000D651D">
        <w:rPr>
          <w:rFonts w:ascii="Times New Roman" w:hAnsi="Times New Roman" w:cs="Times New Roman"/>
          <w:sz w:val="28"/>
          <w:szCs w:val="28"/>
        </w:rPr>
        <w:t xml:space="preserve">, утверждённой приказом ФАС России от 27.12.2022 № 1034/22. </w:t>
      </w:r>
    </w:p>
    <w:p w:rsidR="00821320" w:rsidRPr="000D651D" w:rsidRDefault="00821320" w:rsidP="0082132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в комитете утверждены распоряжением комитета от 29.03.2019 № 43 «О создании и организации системы внутреннего обеспечения соответствия требованиям антимонопольного законодательства в комитете по агропромышленному и рыбохозяйственному комплексу Ленинградской области» (в ред. от </w:t>
      </w:r>
      <w:r w:rsidR="00A22FF9" w:rsidRPr="000D651D">
        <w:rPr>
          <w:rFonts w:ascii="Times New Roman" w:hAnsi="Times New Roman" w:cs="Times New Roman"/>
          <w:sz w:val="28"/>
          <w:szCs w:val="28"/>
        </w:rPr>
        <w:t>30.01.2023</w:t>
      </w:r>
      <w:r w:rsidRPr="000D651D">
        <w:rPr>
          <w:rFonts w:ascii="Times New Roman" w:hAnsi="Times New Roman" w:cs="Times New Roman"/>
          <w:sz w:val="28"/>
          <w:szCs w:val="28"/>
        </w:rPr>
        <w:t xml:space="preserve">  № </w:t>
      </w:r>
      <w:r w:rsidR="00A22FF9" w:rsidRPr="000D651D">
        <w:rPr>
          <w:rFonts w:ascii="Times New Roman" w:hAnsi="Times New Roman" w:cs="Times New Roman"/>
          <w:sz w:val="28"/>
          <w:szCs w:val="28"/>
        </w:rPr>
        <w:t>14)</w:t>
      </w:r>
      <w:r w:rsidRPr="000D651D">
        <w:rPr>
          <w:rFonts w:ascii="Times New Roman" w:hAnsi="Times New Roman" w:cs="Times New Roman"/>
          <w:sz w:val="28"/>
          <w:szCs w:val="28"/>
        </w:rPr>
        <w:t xml:space="preserve"> и включают:</w:t>
      </w:r>
    </w:p>
    <w:p w:rsidR="00217097" w:rsidRPr="000D651D" w:rsidRDefault="00217097" w:rsidP="00217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комитета за последние три года;</w:t>
      </w:r>
    </w:p>
    <w:p w:rsidR="00217097" w:rsidRPr="000D651D" w:rsidRDefault="00217097" w:rsidP="00217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б) коэффициент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комитета;</w:t>
      </w:r>
    </w:p>
    <w:p w:rsidR="00217097" w:rsidRPr="000D651D" w:rsidRDefault="00217097" w:rsidP="00217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в) коэффициент эффективности выявления нарушения антимонопольного законодательства в нормативных правовых актах комитета.</w:t>
      </w:r>
    </w:p>
    <w:p w:rsidR="00821320" w:rsidRPr="000D651D" w:rsidRDefault="00821320" w:rsidP="0082132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По результатам оценки за отчетный период:</w:t>
      </w:r>
    </w:p>
    <w:p w:rsidR="00821320" w:rsidRPr="000D651D" w:rsidRDefault="00821320" w:rsidP="00217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а) обжалование нормативных правовых актов комитета по вопросам нарушения норм антимонопольного законодательства не осуществлялось, </w:t>
      </w:r>
      <w:r w:rsidRPr="000D651D">
        <w:rPr>
          <w:rFonts w:ascii="Times New Roman" w:hAnsi="Times New Roman" w:cs="Times New Roman"/>
          <w:sz w:val="28"/>
          <w:szCs w:val="28"/>
        </w:rPr>
        <w:lastRenderedPageBreak/>
        <w:t>нарушения комитетом норм антимонопольного законодательства антимонопольным органом не выявлялись</w:t>
      </w:r>
      <w:r w:rsidR="00217097" w:rsidRPr="000D651D">
        <w:rPr>
          <w:rFonts w:ascii="Times New Roman" w:hAnsi="Times New Roman" w:cs="Times New Roman"/>
          <w:sz w:val="28"/>
          <w:szCs w:val="28"/>
        </w:rPr>
        <w:t xml:space="preserve"> (КСН=0)</w:t>
      </w:r>
      <w:r w:rsidRPr="000D651D">
        <w:rPr>
          <w:rFonts w:ascii="Times New Roman" w:hAnsi="Times New Roman" w:cs="Times New Roman"/>
          <w:sz w:val="28"/>
          <w:szCs w:val="28"/>
        </w:rPr>
        <w:t>;</w:t>
      </w:r>
    </w:p>
    <w:p w:rsidR="00821320" w:rsidRPr="000D651D" w:rsidRDefault="00821320" w:rsidP="00217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б) в проектах нормативных правовых актах комитета риски нарушения антимонопольного законодательства отсутствуют</w:t>
      </w:r>
      <w:r w:rsidR="00217097" w:rsidRPr="000D65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7097" w:rsidRPr="000D651D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="00217097" w:rsidRPr="000D651D">
        <w:rPr>
          <w:rFonts w:ascii="Times New Roman" w:hAnsi="Times New Roman" w:cs="Times New Roman"/>
          <w:sz w:val="28"/>
          <w:szCs w:val="28"/>
        </w:rPr>
        <w:t>=0);</w:t>
      </w:r>
    </w:p>
    <w:p w:rsidR="00217097" w:rsidRPr="000D651D" w:rsidRDefault="00821320" w:rsidP="00217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>в) в нормативных правовых актах комитета риски нарушения антимонопольного законодательства отсутствуют</w:t>
      </w:r>
      <w:r w:rsidR="00217097" w:rsidRPr="000D65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7097" w:rsidRPr="000D651D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="00217097" w:rsidRPr="000D651D">
        <w:rPr>
          <w:rFonts w:ascii="Times New Roman" w:hAnsi="Times New Roman" w:cs="Times New Roman"/>
          <w:sz w:val="28"/>
          <w:szCs w:val="28"/>
        </w:rPr>
        <w:t>=0).</w:t>
      </w:r>
    </w:p>
    <w:p w:rsidR="00821320" w:rsidRPr="000D651D" w:rsidRDefault="00821320" w:rsidP="00821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1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0D651D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0D651D">
        <w:rPr>
          <w:rFonts w:ascii="Times New Roman" w:hAnsi="Times New Roman" w:cs="Times New Roman"/>
          <w:sz w:val="28"/>
          <w:szCs w:val="28"/>
        </w:rPr>
        <w:t xml:space="preserve">, ключевые показатели эффективности антимонопольного </w:t>
      </w:r>
      <w:proofErr w:type="spellStart"/>
      <w:r w:rsidRPr="000D65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651D">
        <w:rPr>
          <w:rFonts w:ascii="Times New Roman" w:hAnsi="Times New Roman" w:cs="Times New Roman"/>
          <w:sz w:val="28"/>
          <w:szCs w:val="28"/>
        </w:rPr>
        <w:t xml:space="preserve"> достигнуты.</w:t>
      </w:r>
    </w:p>
    <w:p w:rsidR="00321826" w:rsidRPr="000D651D" w:rsidRDefault="00321826" w:rsidP="00821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21826" w:rsidRPr="000D651D" w:rsidSect="00B5132C">
      <w:headerReference w:type="default" r:id="rId13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F1" w:rsidRDefault="00C01FF1" w:rsidP="007B6950">
      <w:pPr>
        <w:spacing w:after="0" w:line="240" w:lineRule="auto"/>
      </w:pPr>
      <w:r>
        <w:separator/>
      </w:r>
    </w:p>
  </w:endnote>
  <w:endnote w:type="continuationSeparator" w:id="0">
    <w:p w:rsidR="00C01FF1" w:rsidRDefault="00C01FF1" w:rsidP="007B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F1" w:rsidRDefault="00C01FF1" w:rsidP="007B6950">
      <w:pPr>
        <w:spacing w:after="0" w:line="240" w:lineRule="auto"/>
      </w:pPr>
      <w:r>
        <w:separator/>
      </w:r>
    </w:p>
  </w:footnote>
  <w:footnote w:type="continuationSeparator" w:id="0">
    <w:p w:rsidR="00C01FF1" w:rsidRDefault="00C01FF1" w:rsidP="007B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50" w:rsidRPr="007B6950" w:rsidRDefault="007B6950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7B6950" w:rsidRDefault="007B6950">
    <w:pPr>
      <w:pStyle w:val="a4"/>
    </w:pPr>
  </w:p>
  <w:p w:rsidR="007B6950" w:rsidRDefault="007B69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28F"/>
    <w:multiLevelType w:val="hybridMultilevel"/>
    <w:tmpl w:val="53F4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7223"/>
    <w:multiLevelType w:val="multilevel"/>
    <w:tmpl w:val="A26C95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0E"/>
    <w:rsid w:val="00005060"/>
    <w:rsid w:val="0001459C"/>
    <w:rsid w:val="000275C2"/>
    <w:rsid w:val="000302C8"/>
    <w:rsid w:val="00033784"/>
    <w:rsid w:val="000461DB"/>
    <w:rsid w:val="0008625E"/>
    <w:rsid w:val="00090AB5"/>
    <w:rsid w:val="000A45C7"/>
    <w:rsid w:val="000A738A"/>
    <w:rsid w:val="000D5DCD"/>
    <w:rsid w:val="000D651D"/>
    <w:rsid w:val="000E1441"/>
    <w:rsid w:val="0010095B"/>
    <w:rsid w:val="001109AB"/>
    <w:rsid w:val="00110CC0"/>
    <w:rsid w:val="00117D21"/>
    <w:rsid w:val="00117E16"/>
    <w:rsid w:val="00134D41"/>
    <w:rsid w:val="00164F60"/>
    <w:rsid w:val="00191D14"/>
    <w:rsid w:val="001933AE"/>
    <w:rsid w:val="0019513A"/>
    <w:rsid w:val="001B0C7B"/>
    <w:rsid w:val="001B1AC3"/>
    <w:rsid w:val="001C6D6A"/>
    <w:rsid w:val="001E06A9"/>
    <w:rsid w:val="001E074A"/>
    <w:rsid w:val="001E2E23"/>
    <w:rsid w:val="002040CE"/>
    <w:rsid w:val="00217097"/>
    <w:rsid w:val="002278C9"/>
    <w:rsid w:val="00233055"/>
    <w:rsid w:val="00252282"/>
    <w:rsid w:val="00253AAA"/>
    <w:rsid w:val="002636B2"/>
    <w:rsid w:val="00265D84"/>
    <w:rsid w:val="002668DD"/>
    <w:rsid w:val="002724F7"/>
    <w:rsid w:val="00273C79"/>
    <w:rsid w:val="002A7D59"/>
    <w:rsid w:val="002B3358"/>
    <w:rsid w:val="002B3942"/>
    <w:rsid w:val="002B5F18"/>
    <w:rsid w:val="002C6A59"/>
    <w:rsid w:val="002D2489"/>
    <w:rsid w:val="002D2FE1"/>
    <w:rsid w:val="002D352B"/>
    <w:rsid w:val="002E2738"/>
    <w:rsid w:val="002E3A88"/>
    <w:rsid w:val="002F4FEA"/>
    <w:rsid w:val="002F639E"/>
    <w:rsid w:val="00314DB7"/>
    <w:rsid w:val="00316134"/>
    <w:rsid w:val="00321826"/>
    <w:rsid w:val="003379C4"/>
    <w:rsid w:val="00341E32"/>
    <w:rsid w:val="003459C0"/>
    <w:rsid w:val="0039380E"/>
    <w:rsid w:val="00395E70"/>
    <w:rsid w:val="003B4995"/>
    <w:rsid w:val="003B7A3B"/>
    <w:rsid w:val="003C04BC"/>
    <w:rsid w:val="003C1AB9"/>
    <w:rsid w:val="003C3EBA"/>
    <w:rsid w:val="003C60D1"/>
    <w:rsid w:val="003E1D00"/>
    <w:rsid w:val="003E2520"/>
    <w:rsid w:val="003E430A"/>
    <w:rsid w:val="003F21C3"/>
    <w:rsid w:val="003F38D2"/>
    <w:rsid w:val="00434ECD"/>
    <w:rsid w:val="004631AA"/>
    <w:rsid w:val="00466B8C"/>
    <w:rsid w:val="00470ECB"/>
    <w:rsid w:val="004B41ED"/>
    <w:rsid w:val="004F0287"/>
    <w:rsid w:val="004F6C64"/>
    <w:rsid w:val="005268B3"/>
    <w:rsid w:val="0054039C"/>
    <w:rsid w:val="0056599A"/>
    <w:rsid w:val="00592342"/>
    <w:rsid w:val="00592864"/>
    <w:rsid w:val="005968CD"/>
    <w:rsid w:val="00596AFA"/>
    <w:rsid w:val="005B2ED0"/>
    <w:rsid w:val="005B3958"/>
    <w:rsid w:val="005C2421"/>
    <w:rsid w:val="005D1DCD"/>
    <w:rsid w:val="00607211"/>
    <w:rsid w:val="00612C01"/>
    <w:rsid w:val="006210E1"/>
    <w:rsid w:val="0064101A"/>
    <w:rsid w:val="00661023"/>
    <w:rsid w:val="006631B7"/>
    <w:rsid w:val="006701AE"/>
    <w:rsid w:val="0068246F"/>
    <w:rsid w:val="006970F0"/>
    <w:rsid w:val="006A719E"/>
    <w:rsid w:val="006B6A79"/>
    <w:rsid w:val="006C1BCA"/>
    <w:rsid w:val="006C51FB"/>
    <w:rsid w:val="006C6FB7"/>
    <w:rsid w:val="006D0876"/>
    <w:rsid w:val="006D6086"/>
    <w:rsid w:val="006F3A16"/>
    <w:rsid w:val="006F44ED"/>
    <w:rsid w:val="00740336"/>
    <w:rsid w:val="00756326"/>
    <w:rsid w:val="007605A1"/>
    <w:rsid w:val="00764ECE"/>
    <w:rsid w:val="00776C01"/>
    <w:rsid w:val="00785D87"/>
    <w:rsid w:val="00794B87"/>
    <w:rsid w:val="007957C7"/>
    <w:rsid w:val="007B6950"/>
    <w:rsid w:val="007C0AC4"/>
    <w:rsid w:val="007C3395"/>
    <w:rsid w:val="007D3C42"/>
    <w:rsid w:val="007D73FF"/>
    <w:rsid w:val="007E0143"/>
    <w:rsid w:val="007E57FD"/>
    <w:rsid w:val="008001FC"/>
    <w:rsid w:val="00802639"/>
    <w:rsid w:val="00810EE4"/>
    <w:rsid w:val="00811EE7"/>
    <w:rsid w:val="008151E5"/>
    <w:rsid w:val="0081684D"/>
    <w:rsid w:val="00821320"/>
    <w:rsid w:val="00825EE3"/>
    <w:rsid w:val="00834B05"/>
    <w:rsid w:val="00845274"/>
    <w:rsid w:val="00875A00"/>
    <w:rsid w:val="00881770"/>
    <w:rsid w:val="008860C9"/>
    <w:rsid w:val="008947D9"/>
    <w:rsid w:val="009022D6"/>
    <w:rsid w:val="0090330E"/>
    <w:rsid w:val="00903437"/>
    <w:rsid w:val="009269A0"/>
    <w:rsid w:val="0092782E"/>
    <w:rsid w:val="00941BB2"/>
    <w:rsid w:val="00942318"/>
    <w:rsid w:val="0095189A"/>
    <w:rsid w:val="0095740E"/>
    <w:rsid w:val="009668B2"/>
    <w:rsid w:val="00980784"/>
    <w:rsid w:val="009A3A46"/>
    <w:rsid w:val="009C576C"/>
    <w:rsid w:val="009D0619"/>
    <w:rsid w:val="009D6969"/>
    <w:rsid w:val="009E2C84"/>
    <w:rsid w:val="009F627C"/>
    <w:rsid w:val="009F6A54"/>
    <w:rsid w:val="00A026D6"/>
    <w:rsid w:val="00A07890"/>
    <w:rsid w:val="00A079C0"/>
    <w:rsid w:val="00A22FF9"/>
    <w:rsid w:val="00A30397"/>
    <w:rsid w:val="00A30535"/>
    <w:rsid w:val="00A5669F"/>
    <w:rsid w:val="00A61494"/>
    <w:rsid w:val="00A66C93"/>
    <w:rsid w:val="00A7520D"/>
    <w:rsid w:val="00AA02F6"/>
    <w:rsid w:val="00AA02FE"/>
    <w:rsid w:val="00AA2863"/>
    <w:rsid w:val="00AA6115"/>
    <w:rsid w:val="00AC2C9A"/>
    <w:rsid w:val="00AE182C"/>
    <w:rsid w:val="00B50BCB"/>
    <w:rsid w:val="00B5132C"/>
    <w:rsid w:val="00B6648E"/>
    <w:rsid w:val="00B672E4"/>
    <w:rsid w:val="00B7470D"/>
    <w:rsid w:val="00B80398"/>
    <w:rsid w:val="00B824B1"/>
    <w:rsid w:val="00B9670A"/>
    <w:rsid w:val="00BB267D"/>
    <w:rsid w:val="00BB77E6"/>
    <w:rsid w:val="00C01FF1"/>
    <w:rsid w:val="00C179ED"/>
    <w:rsid w:val="00C31069"/>
    <w:rsid w:val="00C44E22"/>
    <w:rsid w:val="00C4507B"/>
    <w:rsid w:val="00C53FAD"/>
    <w:rsid w:val="00C61026"/>
    <w:rsid w:val="00C66AF0"/>
    <w:rsid w:val="00C71C5C"/>
    <w:rsid w:val="00C84E35"/>
    <w:rsid w:val="00C85986"/>
    <w:rsid w:val="00C935B6"/>
    <w:rsid w:val="00C95E0E"/>
    <w:rsid w:val="00CA4EF4"/>
    <w:rsid w:val="00CC0FE1"/>
    <w:rsid w:val="00CC2424"/>
    <w:rsid w:val="00CC5958"/>
    <w:rsid w:val="00CE5919"/>
    <w:rsid w:val="00CF2751"/>
    <w:rsid w:val="00D02BF9"/>
    <w:rsid w:val="00D132E7"/>
    <w:rsid w:val="00D15EA2"/>
    <w:rsid w:val="00D3579A"/>
    <w:rsid w:val="00D44565"/>
    <w:rsid w:val="00D46E24"/>
    <w:rsid w:val="00D5739D"/>
    <w:rsid w:val="00D639ED"/>
    <w:rsid w:val="00D7271B"/>
    <w:rsid w:val="00DA29D6"/>
    <w:rsid w:val="00DA4581"/>
    <w:rsid w:val="00DB7BBC"/>
    <w:rsid w:val="00DC7247"/>
    <w:rsid w:val="00DD0144"/>
    <w:rsid w:val="00E14FE8"/>
    <w:rsid w:val="00E15B43"/>
    <w:rsid w:val="00E17CD0"/>
    <w:rsid w:val="00E2070D"/>
    <w:rsid w:val="00E22339"/>
    <w:rsid w:val="00E22DB1"/>
    <w:rsid w:val="00E30760"/>
    <w:rsid w:val="00E67D37"/>
    <w:rsid w:val="00E72282"/>
    <w:rsid w:val="00E8343F"/>
    <w:rsid w:val="00EB3DD9"/>
    <w:rsid w:val="00EB4D03"/>
    <w:rsid w:val="00ED0BAC"/>
    <w:rsid w:val="00EF41A6"/>
    <w:rsid w:val="00F05461"/>
    <w:rsid w:val="00F3119F"/>
    <w:rsid w:val="00F41236"/>
    <w:rsid w:val="00F45F47"/>
    <w:rsid w:val="00F47821"/>
    <w:rsid w:val="00F47DD0"/>
    <w:rsid w:val="00F6335F"/>
    <w:rsid w:val="00F731B5"/>
    <w:rsid w:val="00F73200"/>
    <w:rsid w:val="00F82BC1"/>
    <w:rsid w:val="00F920DA"/>
    <w:rsid w:val="00F94527"/>
    <w:rsid w:val="00F96972"/>
    <w:rsid w:val="00FA194B"/>
    <w:rsid w:val="00FA4529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950"/>
  </w:style>
  <w:style w:type="paragraph" w:styleId="a6">
    <w:name w:val="footer"/>
    <w:basedOn w:val="a"/>
    <w:link w:val="a7"/>
    <w:uiPriority w:val="99"/>
    <w:unhideWhenUsed/>
    <w:rsid w:val="007B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950"/>
  </w:style>
  <w:style w:type="character" w:styleId="a8">
    <w:name w:val="Hyperlink"/>
    <w:basedOn w:val="a0"/>
    <w:uiPriority w:val="99"/>
    <w:unhideWhenUsed/>
    <w:rsid w:val="007D73FF"/>
    <w:rPr>
      <w:color w:val="0000FF" w:themeColor="hyperlink"/>
      <w:u w:val="single"/>
    </w:rPr>
  </w:style>
  <w:style w:type="paragraph" w:styleId="a9">
    <w:name w:val="No Spacing"/>
    <w:uiPriority w:val="1"/>
    <w:qFormat/>
    <w:rsid w:val="00B51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950"/>
  </w:style>
  <w:style w:type="paragraph" w:styleId="a6">
    <w:name w:val="footer"/>
    <w:basedOn w:val="a"/>
    <w:link w:val="a7"/>
    <w:uiPriority w:val="99"/>
    <w:unhideWhenUsed/>
    <w:rsid w:val="007B6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950"/>
  </w:style>
  <w:style w:type="character" w:styleId="a8">
    <w:name w:val="Hyperlink"/>
    <w:basedOn w:val="a0"/>
    <w:uiPriority w:val="99"/>
    <w:unhideWhenUsed/>
    <w:rsid w:val="007D73FF"/>
    <w:rPr>
      <w:color w:val="0000FF" w:themeColor="hyperlink"/>
      <w:u w:val="single"/>
    </w:rPr>
  </w:style>
  <w:style w:type="paragraph" w:styleId="a9">
    <w:name w:val="No Spacing"/>
    <w:uiPriority w:val="1"/>
    <w:qFormat/>
    <w:rsid w:val="00B51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1B4D803AA8CC2C59F37D0013FF40FC97F4814B5B0D5BE3B881A49692C175CAB01D9A577CF34757DD3BFE6F4BFA5C1194C74D93C8975F0b4C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1B4D803AA8CC2C59F37D0013FF40FC97D4B18B5BED5BE3B881A49692C175CB90181A975CF2E767CC6E9B7B2bEC9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groprom.lenobl.ru/ru/deiatelnost/antimonopolnyj-komplae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1136B06B12ECFFE933F7E51EAD1BAC13936575D665121C5BD3E3EA6DBBE5EE7E6BC30DC1DD8F930B7E5D7A47B4H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2533-93A0-44F1-998B-1B818EAE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Алексей Александрович</dc:creator>
  <cp:lastModifiedBy>Гарифулина Ольга Николаевна</cp:lastModifiedBy>
  <cp:revision>36</cp:revision>
  <dcterms:created xsi:type="dcterms:W3CDTF">2024-01-18T10:37:00Z</dcterms:created>
  <dcterms:modified xsi:type="dcterms:W3CDTF">2024-02-07T06:05:00Z</dcterms:modified>
</cp:coreProperties>
</file>