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7B" w:rsidRPr="00C84C57" w:rsidRDefault="0087557B" w:rsidP="0087557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4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проведении отбора</w:t>
      </w:r>
    </w:p>
    <w:tbl>
      <w:tblPr>
        <w:tblStyle w:val="a5"/>
        <w:tblW w:w="10632" w:type="dxa"/>
        <w:tblInd w:w="-1026" w:type="dxa"/>
        <w:tblLook w:val="04A0" w:firstRow="1" w:lastRow="0" w:firstColumn="1" w:lastColumn="0" w:noHBand="0" w:noVBand="1"/>
      </w:tblPr>
      <w:tblGrid>
        <w:gridCol w:w="3402"/>
        <w:gridCol w:w="7230"/>
      </w:tblGrid>
      <w:tr w:rsidR="0087557B" w:rsidRPr="00A76F42" w:rsidTr="00A76F42">
        <w:tc>
          <w:tcPr>
            <w:tcW w:w="3402" w:type="dxa"/>
          </w:tcPr>
          <w:p w:rsidR="00E85E91" w:rsidRPr="00A76F42" w:rsidRDefault="00E85E91" w:rsidP="00E85E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отбора,</w:t>
            </w:r>
          </w:p>
          <w:p w:rsidR="0087557B" w:rsidRPr="00A76F42" w:rsidRDefault="00E85E91" w:rsidP="00E85E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FF4C95"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аименование </w:t>
            </w:r>
            <w:r w:rsidR="0087557B"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</w:t>
            </w:r>
            <w:r w:rsidR="00FF4C95"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отбора </w:t>
            </w:r>
          </w:p>
        </w:tc>
        <w:tc>
          <w:tcPr>
            <w:tcW w:w="7230" w:type="dxa"/>
          </w:tcPr>
          <w:p w:rsidR="00E85E91" w:rsidRPr="00507B44" w:rsidRDefault="00E85E91" w:rsidP="00BD09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</w:t>
            </w:r>
            <w:r w:rsidR="00A61ED4"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07B44">
              <w:rPr>
                <w:rFonts w:ascii="Times New Roman" w:hAnsi="Times New Roman" w:cs="Times New Roman"/>
                <w:sz w:val="24"/>
                <w:szCs w:val="24"/>
              </w:rPr>
              <w:t>на возмещение части затрат по содержанию маточного поголовья сельскохозяйственных животных крестьянских (фермерских) хозяйств</w:t>
            </w:r>
            <w:r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557B" w:rsidRPr="00A76F42" w:rsidRDefault="0087557B" w:rsidP="0072508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агропромышленному и рыбохозяйственному комплексу Ленинградской области (далее</w:t>
            </w:r>
            <w:r w:rsidR="001D529A"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комитет)</w:t>
            </w:r>
          </w:p>
        </w:tc>
      </w:tr>
      <w:tr w:rsidR="0087557B" w:rsidRPr="00A76F42" w:rsidTr="00A76F42">
        <w:tc>
          <w:tcPr>
            <w:tcW w:w="3402" w:type="dxa"/>
          </w:tcPr>
          <w:p w:rsidR="0087557B" w:rsidRPr="00A76F42" w:rsidRDefault="00C84C57" w:rsidP="00FF4C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FF4C95"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есто нахождения, почтовый адрес, адрес электронной почты, номе</w:t>
            </w:r>
            <w:r w:rsidR="00790A21"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контактного телефона комитета</w:t>
            </w:r>
          </w:p>
        </w:tc>
        <w:tc>
          <w:tcPr>
            <w:tcW w:w="7230" w:type="dxa"/>
          </w:tcPr>
          <w:p w:rsidR="0087557B" w:rsidRPr="00A76F42" w:rsidRDefault="0087557B" w:rsidP="00725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191311 г. Санкт- Петербург, ул. Смольного, д.3</w:t>
            </w:r>
          </w:p>
          <w:p w:rsidR="00FF4C95" w:rsidRPr="00A76F42" w:rsidRDefault="00FF4C95" w:rsidP="0072508C">
            <w:pPr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</w:rPr>
            </w:pPr>
            <w:r w:rsidRPr="00A76F42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</w:rPr>
              <w:t>kom.agro@lenreg.ru </w:t>
            </w:r>
          </w:p>
          <w:p w:rsidR="00FF4C95" w:rsidRPr="00A76F42" w:rsidRDefault="00FF4C95" w:rsidP="00725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8(812)539-5142</w:t>
            </w:r>
          </w:p>
          <w:p w:rsidR="00FF4C95" w:rsidRPr="00A76F42" w:rsidRDefault="00FF4C95" w:rsidP="00725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8(812)539-5140</w:t>
            </w:r>
          </w:p>
        </w:tc>
      </w:tr>
      <w:tr w:rsidR="0087557B" w:rsidRPr="00A76F42" w:rsidTr="00A76F42">
        <w:tc>
          <w:tcPr>
            <w:tcW w:w="3402" w:type="dxa"/>
          </w:tcPr>
          <w:p w:rsidR="0087557B" w:rsidRPr="00A76F42" w:rsidRDefault="00B20922" w:rsidP="00790A2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проведения отбора (д</w:t>
            </w:r>
            <w:r w:rsidR="0087557B"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 и время начала и окончания приема заявок </w:t>
            </w:r>
            <w:r w:rsidR="00790A21"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участия</w:t>
            </w:r>
            <w:r w:rsidR="0087557B"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отборе</w:t>
            </w:r>
            <w:r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30" w:type="dxa"/>
          </w:tcPr>
          <w:p w:rsidR="0087557B" w:rsidRPr="00A76F42" w:rsidRDefault="00507B44" w:rsidP="00725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1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 часов 03</w:t>
            </w:r>
            <w:r w:rsidR="00BD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апреля 2023</w:t>
            </w:r>
            <w:r w:rsidR="00996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</w:t>
            </w:r>
            <w:r w:rsidR="001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до17.00 часов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</w:t>
            </w:r>
            <w:r w:rsidR="00125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</w:t>
            </w:r>
            <w:r w:rsidR="00BD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996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7557B" w:rsidRPr="00A76F42" w:rsidRDefault="0087557B" w:rsidP="0072508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0245" w:rsidRPr="00A76F42" w:rsidTr="00A76F42">
        <w:trPr>
          <w:trHeight w:val="813"/>
        </w:trPr>
        <w:tc>
          <w:tcPr>
            <w:tcW w:w="3402" w:type="dxa"/>
          </w:tcPr>
          <w:p w:rsidR="009E0245" w:rsidRPr="00A76F42" w:rsidRDefault="002E30A7" w:rsidP="00812245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проведения отбора </w:t>
            </w:r>
          </w:p>
        </w:tc>
        <w:tc>
          <w:tcPr>
            <w:tcW w:w="7230" w:type="dxa"/>
          </w:tcPr>
          <w:p w:rsidR="009E0245" w:rsidRPr="00A76F42" w:rsidRDefault="009F7D28" w:rsidP="00125B76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125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 мая 2023 года</w:t>
            </w:r>
          </w:p>
        </w:tc>
      </w:tr>
      <w:tr w:rsidR="0087557B" w:rsidRPr="00A76F42" w:rsidTr="00A76F42">
        <w:tc>
          <w:tcPr>
            <w:tcW w:w="3402" w:type="dxa"/>
          </w:tcPr>
          <w:p w:rsidR="0087557B" w:rsidRPr="00A76F42" w:rsidRDefault="0087557B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Доменное имя, и (или) сетевой адрес, </w:t>
            </w:r>
            <w:r w:rsidR="00790A21"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(или) указатели страниц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7230" w:type="dxa"/>
          </w:tcPr>
          <w:p w:rsidR="0087557B" w:rsidRPr="00A76F42" w:rsidRDefault="008F1382" w:rsidP="00725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87557B" w:rsidRPr="00A76F4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="0087557B" w:rsidRPr="00A76F4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://</w:t>
              </w:r>
              <w:proofErr w:type="spellStart"/>
              <w:r w:rsidR="0087557B" w:rsidRPr="00A76F4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agroprom</w:t>
              </w:r>
              <w:proofErr w:type="spellEnd"/>
              <w:r w:rsidR="0087557B" w:rsidRPr="00A76F4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87557B" w:rsidRPr="00A76F4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lenobl</w:t>
              </w:r>
              <w:proofErr w:type="spellEnd"/>
              <w:r w:rsidR="0087557B" w:rsidRPr="00A76F4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87557B" w:rsidRPr="00A76F4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  <w:r w:rsidR="0087557B" w:rsidRPr="00A76F4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</w:t>
              </w:r>
              <w:proofErr w:type="spellStart"/>
              <w:r w:rsidR="0087557B" w:rsidRPr="00A76F4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  <w:r w:rsidR="0087557B" w:rsidRPr="00A76F4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</w:t>
              </w:r>
              <w:proofErr w:type="spellStart"/>
              <w:r w:rsidR="0087557B" w:rsidRPr="00A76F4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inf</w:t>
              </w:r>
              <w:proofErr w:type="spellEnd"/>
              <w:r w:rsidR="0087557B" w:rsidRPr="00A76F4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</w:t>
              </w:r>
              <w:proofErr w:type="spellStart"/>
              <w:r w:rsidR="0087557B" w:rsidRPr="00A76F4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konkursy</w:t>
              </w:r>
              <w:proofErr w:type="spellEnd"/>
              <w:r w:rsidR="0087557B" w:rsidRPr="00A76F4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87557B" w:rsidRPr="00A76F4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otbor</w:t>
              </w:r>
              <w:proofErr w:type="spellEnd"/>
              <w:r w:rsidR="0087557B" w:rsidRPr="00A76F4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/</w:t>
              </w:r>
            </w:hyperlink>
          </w:p>
          <w:p w:rsidR="0087557B" w:rsidRPr="00A76F42" w:rsidRDefault="0087557B" w:rsidP="0072508C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557B" w:rsidRPr="00A76F42" w:rsidTr="00A76F42">
        <w:tc>
          <w:tcPr>
            <w:tcW w:w="3402" w:type="dxa"/>
          </w:tcPr>
          <w:p w:rsidR="0087557B" w:rsidRPr="00A76F42" w:rsidRDefault="0087557B" w:rsidP="00790A21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размещения результатов отбора на едином портале бюджетной системы Российской Федерации на официальном сайте комитета</w:t>
            </w:r>
            <w:r w:rsidR="00790A21"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</w:t>
            </w:r>
          </w:p>
        </w:tc>
        <w:tc>
          <w:tcPr>
            <w:tcW w:w="7230" w:type="dxa"/>
          </w:tcPr>
          <w:p w:rsidR="0087557B" w:rsidRPr="00A76F42" w:rsidRDefault="00125B76" w:rsidP="001D529A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8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позднее 14-го календарного дня, следующего за днем определения победителей отбора</w:t>
            </w:r>
          </w:p>
        </w:tc>
      </w:tr>
      <w:tr w:rsidR="0087557B" w:rsidRPr="00A76F42" w:rsidTr="00A76F42">
        <w:tc>
          <w:tcPr>
            <w:tcW w:w="3402" w:type="dxa"/>
          </w:tcPr>
          <w:p w:rsidR="0087557B" w:rsidRPr="00A76F42" w:rsidRDefault="00125B76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р</w:t>
            </w:r>
            <w:r w:rsidR="0087557B"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езультат предоставления субсидии</w:t>
            </w:r>
          </w:p>
        </w:tc>
        <w:tc>
          <w:tcPr>
            <w:tcW w:w="7230" w:type="dxa"/>
          </w:tcPr>
          <w:p w:rsidR="0087557B" w:rsidRPr="00125B76" w:rsidRDefault="00125B76" w:rsidP="008E11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B76">
              <w:rPr>
                <w:rFonts w:ascii="Times New Roman" w:hAnsi="Times New Roman" w:cs="Times New Roman"/>
                <w:sz w:val="24"/>
                <w:szCs w:val="24"/>
              </w:rPr>
              <w:t>Содержание маточного поголовья сельскохозяйственных животных (по видам).</w:t>
            </w:r>
          </w:p>
        </w:tc>
      </w:tr>
    </w:tbl>
    <w:p w:rsidR="0087557B" w:rsidRPr="00A76F42" w:rsidRDefault="0087557B" w:rsidP="0087557B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557B" w:rsidRPr="00A76F42" w:rsidRDefault="0087557B" w:rsidP="0087557B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10632" w:type="dxa"/>
        <w:tblInd w:w="-1026" w:type="dxa"/>
        <w:tblLook w:val="04A0" w:firstRow="1" w:lastRow="0" w:firstColumn="1" w:lastColumn="0" w:noHBand="0" w:noVBand="1"/>
      </w:tblPr>
      <w:tblGrid>
        <w:gridCol w:w="3402"/>
        <w:gridCol w:w="7230"/>
      </w:tblGrid>
      <w:tr w:rsidR="007F23DF" w:rsidRPr="00A76F42" w:rsidTr="00DA00F3">
        <w:trPr>
          <w:trHeight w:val="982"/>
        </w:trPr>
        <w:tc>
          <w:tcPr>
            <w:tcW w:w="3402" w:type="dxa"/>
            <w:vAlign w:val="center"/>
          </w:tcPr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804CD">
              <w:rPr>
                <w:rFonts w:ascii="Times New Roman" w:hAnsi="Times New Roman"/>
                <w:color w:val="000000"/>
                <w:sz w:val="24"/>
                <w:szCs w:val="24"/>
              </w:rPr>
              <w:t>ребования к участникам отбора и</w:t>
            </w: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804CD">
              <w:rPr>
                <w:rFonts w:ascii="Times New Roman" w:hAnsi="Times New Roman"/>
                <w:color w:val="000000"/>
                <w:sz w:val="24"/>
                <w:szCs w:val="24"/>
              </w:rPr>
              <w:t>еречень документов, представляемых участниками отбора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Pr="002E19B1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:rsidR="007F23DF" w:rsidRDefault="007F23DF" w:rsidP="00847A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99E">
              <w:rPr>
                <w:rFonts w:ascii="Times New Roman" w:hAnsi="Times New Roman"/>
                <w:sz w:val="24"/>
                <w:szCs w:val="24"/>
              </w:rPr>
              <w:lastRenderedPageBreak/>
              <w:t>Участник отбора должен соответствовать по состоянию на дату не ранее чем за 30 календарных дней до даты подачи заявки требованиям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установленным пунктом 2.3 Порядка.</w:t>
            </w:r>
          </w:p>
          <w:p w:rsidR="00847A79" w:rsidRDefault="00847A79" w:rsidP="00847A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1382" w:rsidRDefault="008F1382" w:rsidP="008F1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382" w:rsidRDefault="008F1382" w:rsidP="008F1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A79" w:rsidRPr="008F1382" w:rsidRDefault="008F1382" w:rsidP="008F1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382">
              <w:rPr>
                <w:rFonts w:ascii="Times New Roman" w:hAnsi="Times New Roman" w:cs="Times New Roman"/>
                <w:sz w:val="24"/>
                <w:szCs w:val="24"/>
              </w:rPr>
              <w:t>Получателями субсидий в органы местного самоуправления муниципальных образований представляются следующие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0" w:name="_GoBack"/>
            <w:bookmarkEnd w:id="0"/>
          </w:p>
          <w:p w:rsidR="007F23DF" w:rsidRDefault="007F23DF" w:rsidP="007F23DF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23DF">
              <w:rPr>
                <w:rFonts w:ascii="Times New Roman" w:hAnsi="Times New Roman"/>
                <w:sz w:val="24"/>
                <w:szCs w:val="24"/>
              </w:rPr>
              <w:t>-</w:t>
            </w:r>
            <w:r w:rsidRPr="008F1382">
              <w:rPr>
                <w:rFonts w:ascii="Times New Roman" w:hAnsi="Times New Roman"/>
                <w:sz w:val="24"/>
                <w:szCs w:val="24"/>
              </w:rPr>
              <w:t xml:space="preserve"> справка-расчет </w:t>
            </w:r>
            <w:r w:rsidRPr="007F23DF">
              <w:rPr>
                <w:rFonts w:ascii="Times New Roman" w:hAnsi="Times New Roman"/>
                <w:sz w:val="24"/>
                <w:szCs w:val="24"/>
              </w:rPr>
              <w:t>по форме</w:t>
            </w:r>
            <w:r w:rsidR="00847A79">
              <w:rPr>
                <w:rFonts w:ascii="Times New Roman" w:hAnsi="Times New Roman"/>
                <w:sz w:val="24"/>
                <w:szCs w:val="24"/>
              </w:rPr>
              <w:t xml:space="preserve">, установленной приказом комитета по агропромышленному и </w:t>
            </w:r>
            <w:proofErr w:type="spellStart"/>
            <w:r w:rsidR="00847A79">
              <w:rPr>
                <w:rFonts w:ascii="Times New Roman" w:hAnsi="Times New Roman"/>
                <w:sz w:val="24"/>
                <w:szCs w:val="24"/>
              </w:rPr>
              <w:t>рыбохозяйственному</w:t>
            </w:r>
            <w:proofErr w:type="spellEnd"/>
            <w:r w:rsidR="00847A79">
              <w:rPr>
                <w:rFonts w:ascii="Times New Roman" w:hAnsi="Times New Roman"/>
                <w:sz w:val="24"/>
                <w:szCs w:val="24"/>
              </w:rPr>
              <w:t xml:space="preserve"> комплексу Ленинградской области от 06.03.2020 №11 «</w:t>
            </w:r>
            <w:r w:rsidR="00847A79" w:rsidRPr="00DE2F25">
              <w:rPr>
                <w:rFonts w:ascii="Times New Roman" w:hAnsi="Times New Roman"/>
                <w:sz w:val="24"/>
                <w:szCs w:val="24"/>
              </w:rPr>
              <w:t>Об утверждении форм документов</w:t>
            </w:r>
            <w:r w:rsidR="00847A79">
              <w:rPr>
                <w:rFonts w:ascii="Times New Roman" w:hAnsi="Times New Roman"/>
                <w:sz w:val="24"/>
                <w:szCs w:val="24"/>
              </w:rPr>
              <w:t xml:space="preserve"> для предоставления субсидий в рамках </w:t>
            </w:r>
            <w:r w:rsidR="00847A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государственной программы Ленинградской области «Развитие сельского хозяйства Ленинградской области» и о признании утратившими силу </w:t>
            </w:r>
            <w:r w:rsidR="00EC31FE">
              <w:rPr>
                <w:rFonts w:ascii="Times New Roman" w:hAnsi="Times New Roman"/>
                <w:sz w:val="24"/>
                <w:szCs w:val="24"/>
              </w:rPr>
              <w:t xml:space="preserve">отдельных приказов комитета по агропромышленному и </w:t>
            </w:r>
            <w:proofErr w:type="spellStart"/>
            <w:r w:rsidR="00EC31FE">
              <w:rPr>
                <w:rFonts w:ascii="Times New Roman" w:hAnsi="Times New Roman"/>
                <w:sz w:val="24"/>
                <w:szCs w:val="24"/>
              </w:rPr>
              <w:t>рыбохозяйственному</w:t>
            </w:r>
            <w:proofErr w:type="spellEnd"/>
            <w:r w:rsidR="00EC31FE">
              <w:rPr>
                <w:rFonts w:ascii="Times New Roman" w:hAnsi="Times New Roman"/>
                <w:sz w:val="24"/>
                <w:szCs w:val="24"/>
              </w:rPr>
              <w:t xml:space="preserve"> комплексу Ленинградской области»</w:t>
            </w:r>
            <w:r w:rsidRPr="007F23DF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7F23DF" w:rsidRPr="007F23DF" w:rsidRDefault="007F23DF" w:rsidP="007F23DF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F1382">
              <w:rPr>
                <w:rFonts w:ascii="Times New Roman" w:hAnsi="Times New Roman"/>
                <w:sz w:val="24"/>
                <w:szCs w:val="24"/>
              </w:rPr>
              <w:t>справка о выездной проверке</w:t>
            </w:r>
            <w:r w:rsidRPr="007F23DF">
              <w:rPr>
                <w:rFonts w:ascii="Times New Roman" w:hAnsi="Times New Roman"/>
                <w:sz w:val="24"/>
                <w:szCs w:val="24"/>
              </w:rPr>
              <w:t>, осуществленной комиссией в составе представителя администрации муниципального района и представителя государственной ветеринарной инспекции муниципального района, наличия маточного поголовья сельскохозяйственных животных, на которое выплачивается субсидия;</w:t>
            </w:r>
          </w:p>
          <w:p w:rsidR="007F23DF" w:rsidRDefault="007F23DF" w:rsidP="007F23DF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3DF">
              <w:rPr>
                <w:rFonts w:ascii="Times New Roman" w:hAnsi="Times New Roman"/>
                <w:sz w:val="24"/>
                <w:szCs w:val="24"/>
              </w:rPr>
              <w:t>-</w:t>
            </w:r>
            <w:r w:rsidRPr="008F1382">
              <w:rPr>
                <w:rFonts w:ascii="Times New Roman" w:hAnsi="Times New Roman"/>
                <w:sz w:val="24"/>
                <w:szCs w:val="24"/>
              </w:rPr>
              <w:t xml:space="preserve"> обязательство</w:t>
            </w:r>
            <w:r w:rsidRPr="007F23DF">
              <w:rPr>
                <w:rFonts w:ascii="Times New Roman" w:hAnsi="Times New Roman"/>
                <w:sz w:val="24"/>
                <w:szCs w:val="24"/>
              </w:rPr>
              <w:t xml:space="preserve"> по сохранению маточного поголовья сельскохозяйственных животных на 31 декабря текущего года не ниже уровня 1 января текущего года.</w:t>
            </w:r>
          </w:p>
          <w:p w:rsidR="009F7D28" w:rsidRPr="007F23DF" w:rsidRDefault="009F7D28" w:rsidP="007F23DF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3DF" w:rsidRPr="00CF1FEB" w:rsidRDefault="007F23DF" w:rsidP="00084C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F1382">
              <w:rPr>
                <w:rFonts w:ascii="Times New Roman" w:hAnsi="Times New Roman"/>
                <w:sz w:val="24"/>
                <w:szCs w:val="24"/>
              </w:rPr>
              <w:t>справка</w:t>
            </w:r>
            <w:r w:rsidRPr="00945849">
              <w:rPr>
                <w:rFonts w:ascii="Times New Roman" w:hAnsi="Times New Roman"/>
                <w:sz w:val="24"/>
                <w:szCs w:val="24"/>
              </w:rPr>
              <w:t xml:space="preserve"> по состоянию на дату не ранее чем за 30 календар</w:t>
            </w:r>
            <w:r>
              <w:rPr>
                <w:rFonts w:ascii="Times New Roman" w:hAnsi="Times New Roman"/>
                <w:sz w:val="24"/>
                <w:szCs w:val="24"/>
              </w:rPr>
              <w:t>ных дней до даты подачи заявки из налогового органа</w:t>
            </w:r>
            <w:r w:rsidRPr="00945849">
              <w:rPr>
                <w:rFonts w:ascii="Times New Roman" w:hAnsi="Times New Roman"/>
                <w:sz w:val="24"/>
                <w:szCs w:val="24"/>
              </w:rPr>
              <w:t xml:space="preserve">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</w:t>
            </w:r>
            <w:r>
              <w:rPr>
                <w:rFonts w:ascii="Times New Roman" w:hAnsi="Times New Roman"/>
                <w:sz w:val="24"/>
                <w:szCs w:val="24"/>
              </w:rPr>
              <w:t>ой Федерации о налогах и сборах;</w:t>
            </w:r>
          </w:p>
          <w:p w:rsidR="007F23DF" w:rsidRPr="008F1382" w:rsidRDefault="007F23DF" w:rsidP="00084C87">
            <w:pPr>
              <w:pStyle w:val="ConsPlusNormal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8F138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   справка подтверждающая:</w:t>
            </w:r>
          </w:p>
          <w:p w:rsidR="007F23DF" w:rsidRPr="008F1382" w:rsidRDefault="007F23DF" w:rsidP="00084C87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8F138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согласие юридического лица, ИП, </w:t>
            </w:r>
            <w:proofErr w:type="gramStart"/>
            <w:r w:rsidRPr="008F138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К(</w:t>
            </w:r>
            <w:proofErr w:type="gramEnd"/>
            <w:r w:rsidRPr="008F138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Ф)Х (участник отбора) на публикацию (размещение) в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осуществление в отношении него проверки комитетом по агропромышленному и </w:t>
            </w:r>
            <w:proofErr w:type="spellStart"/>
            <w:r w:rsidRPr="008F138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рыбохозяйственному</w:t>
            </w:r>
            <w:proofErr w:type="spellEnd"/>
            <w:r w:rsidRPr="008F138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комплексу Ленинградской области соблюдения порядка и условий предоставления субсидии, в том числе </w:t>
            </w:r>
            <w:proofErr w:type="gramStart"/>
            <w:r w:rsidRPr="008F138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в части достижения результатов предоставления субсидии, проверки органами государственного финансового контроля Ленинградской области соблюдения получателем субсидии порядка и условий предоставления субсидии в соответствии со </w:t>
            </w:r>
            <w:hyperlink r:id="rId7" w:history="1">
              <w:r w:rsidRPr="008F1382">
                <w:rPr>
                  <w:rFonts w:ascii="Times New Roman" w:eastAsiaTheme="minorHAnsi" w:hAnsi="Times New Roman" w:cstheme="minorBidi"/>
                  <w:sz w:val="24"/>
                  <w:szCs w:val="24"/>
                  <w:lang w:eastAsia="en-US"/>
                </w:rPr>
                <w:t>статьями 268.1</w:t>
              </w:r>
            </w:hyperlink>
            <w:r w:rsidRPr="008F138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и </w:t>
            </w:r>
            <w:hyperlink r:id="rId8" w:history="1">
              <w:r w:rsidRPr="008F1382">
                <w:rPr>
                  <w:rFonts w:ascii="Times New Roman" w:eastAsiaTheme="minorHAnsi" w:hAnsi="Times New Roman" w:cstheme="minorBidi"/>
                  <w:sz w:val="24"/>
                  <w:szCs w:val="24"/>
                  <w:lang w:eastAsia="en-US"/>
                </w:rPr>
                <w:t>269.2</w:t>
              </w:r>
            </w:hyperlink>
            <w:r w:rsidRPr="008F138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Бюджетного кодекса Российской Федерации, а также на включение таких положений в соглашение, обязанность осуществлять деятельность не менее трех лет с даты получения средств субсидии;</w:t>
            </w:r>
            <w:proofErr w:type="gramEnd"/>
          </w:p>
          <w:p w:rsidR="007F23DF" w:rsidRPr="008F1382" w:rsidRDefault="007F23DF" w:rsidP="00084C87">
            <w:pPr>
              <w:pStyle w:val="a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1382">
              <w:rPr>
                <w:rFonts w:ascii="Times New Roman" w:hAnsi="Times New Roman"/>
                <w:b/>
                <w:sz w:val="24"/>
                <w:szCs w:val="24"/>
              </w:rPr>
              <w:t>Юридические лица  по состоянию на дату не ранее чем за 30 календарных дней до даты подачи заявки на участие в отборе:</w:t>
            </w:r>
          </w:p>
          <w:p w:rsidR="007F23DF" w:rsidRPr="008F1382" w:rsidRDefault="007F23DF" w:rsidP="00084C87">
            <w:pPr>
              <w:pStyle w:val="ConsPlusNormal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8F138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 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      </w:r>
          </w:p>
          <w:p w:rsidR="007F23DF" w:rsidRPr="008F1382" w:rsidRDefault="007F23DF" w:rsidP="00084C87">
            <w:pPr>
              <w:pStyle w:val="ConsPlusNormal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8F138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lastRenderedPageBreak/>
              <w:t>- у участника отбора отсутствует просроченная задолженность по возврату в областной бюджет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Ленинградской областью;</w:t>
            </w:r>
          </w:p>
          <w:p w:rsidR="007F23DF" w:rsidRPr="008F1382" w:rsidRDefault="007F23DF" w:rsidP="00084C87">
            <w:pPr>
              <w:pStyle w:val="ConsPlusNormal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8F138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- участник отбора не получает средства из областного бюджета на основании иных нормативных правовых актов Ленинградской области на цели, установленные в </w:t>
            </w:r>
            <w:hyperlink w:anchor="P70" w:history="1">
              <w:r w:rsidRPr="008F1382">
                <w:rPr>
                  <w:rFonts w:ascii="Times New Roman" w:eastAsiaTheme="minorHAnsi" w:hAnsi="Times New Roman" w:cstheme="minorBidi"/>
                  <w:sz w:val="24"/>
                  <w:szCs w:val="24"/>
                  <w:lang w:eastAsia="en-US"/>
                </w:rPr>
                <w:t>разделе</w:t>
              </w:r>
            </w:hyperlink>
            <w:r w:rsidRPr="008F138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1 приложения к постановлению Правительства Ленинградской области от 04.02.2014 №15;</w:t>
            </w:r>
          </w:p>
          <w:p w:rsidR="007F23DF" w:rsidRPr="008F1382" w:rsidRDefault="007F23DF" w:rsidP="00084C87">
            <w:pPr>
              <w:pStyle w:val="ConsPlusNormal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gramStart"/>
            <w:r w:rsidRPr="008F138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Минфином России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</w:t>
            </w:r>
            <w:proofErr w:type="gramEnd"/>
            <w:r w:rsidRPr="008F138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превышает 25 процентов (если иное не предусмотрено законодательством Российской Федерации). </w:t>
            </w:r>
          </w:p>
          <w:p w:rsidR="007F23DF" w:rsidRPr="008F1382" w:rsidRDefault="007F23DF" w:rsidP="00084C87">
            <w:pPr>
              <w:pStyle w:val="ConsPlusNormal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gramStart"/>
            <w:r w:rsidRPr="008F138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      </w:r>
            <w:proofErr w:type="gramEnd"/>
          </w:p>
          <w:p w:rsidR="007F23DF" w:rsidRPr="008F1382" w:rsidRDefault="007F23DF" w:rsidP="00084C87">
            <w:pPr>
              <w:pStyle w:val="ConsPlusNormal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8F138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 в реестре недобросовестных поставщиков отсутствуют сведения об участнике отбора;</w:t>
            </w:r>
          </w:p>
          <w:p w:rsidR="007F23DF" w:rsidRPr="008F1382" w:rsidRDefault="007F23DF" w:rsidP="00084C87">
            <w:pPr>
              <w:pStyle w:val="ConsPlusNormal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8F138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 у участника отбора отсутствует просроченная задолженность по заработной плате;</w:t>
            </w:r>
          </w:p>
          <w:p w:rsidR="007F23DF" w:rsidRPr="008F1382" w:rsidRDefault="007F23DF" w:rsidP="00084C87">
            <w:pPr>
              <w:pStyle w:val="ConsPlusNormal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8F138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 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отсутствуют сведения об участнике отбора.</w:t>
            </w:r>
          </w:p>
          <w:p w:rsidR="007F23DF" w:rsidRPr="008F1382" w:rsidRDefault="007F23DF" w:rsidP="00084C87">
            <w:pPr>
              <w:pStyle w:val="a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1382">
              <w:rPr>
                <w:rFonts w:ascii="Times New Roman" w:hAnsi="Times New Roman"/>
                <w:b/>
                <w:sz w:val="24"/>
                <w:szCs w:val="24"/>
              </w:rPr>
              <w:t>Индивидуа</w:t>
            </w:r>
            <w:r w:rsidR="009F7D28" w:rsidRPr="008F1382">
              <w:rPr>
                <w:rFonts w:ascii="Times New Roman" w:hAnsi="Times New Roman"/>
                <w:b/>
                <w:sz w:val="24"/>
                <w:szCs w:val="24"/>
              </w:rPr>
              <w:t xml:space="preserve">льные предприниматели </w:t>
            </w:r>
            <w:r w:rsidRPr="008F1382">
              <w:rPr>
                <w:rFonts w:ascii="Times New Roman" w:hAnsi="Times New Roman"/>
                <w:b/>
                <w:sz w:val="24"/>
                <w:szCs w:val="24"/>
              </w:rPr>
              <w:t>по состоянию на дату не ранее чем за 30 календарных дней до даты подачи заявки на участие в отборе:</w:t>
            </w:r>
          </w:p>
          <w:p w:rsidR="007F23DF" w:rsidRPr="008F1382" w:rsidRDefault="007F23DF" w:rsidP="00084C87">
            <w:pPr>
              <w:pStyle w:val="ConsPlusNormal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8F138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 участник отбора не прекратил деятельность в качестве индивидуального предпринимателя;</w:t>
            </w:r>
          </w:p>
          <w:p w:rsidR="007F23DF" w:rsidRPr="008F1382" w:rsidRDefault="007F23DF" w:rsidP="00084C87">
            <w:pPr>
              <w:pStyle w:val="ConsPlusNormal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8F138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 у участника   отбора отсутствует просроченная задолженность по возврату в областной бюджет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Ленинградской областью;</w:t>
            </w:r>
          </w:p>
          <w:p w:rsidR="007F23DF" w:rsidRPr="00793FAF" w:rsidRDefault="007F23DF" w:rsidP="00084C87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138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93FAF">
              <w:rPr>
                <w:rFonts w:ascii="Times New Roman" w:hAnsi="Times New Roman"/>
                <w:sz w:val="24"/>
                <w:szCs w:val="24"/>
              </w:rPr>
              <w:t xml:space="preserve">участник отбора не получает средства из областного бюджета на основании иных нормативных правовых актов Ленинградской области на цели, установленные в </w:t>
            </w:r>
            <w:hyperlink w:anchor="P70" w:history="1">
              <w:r w:rsidRPr="008F1382">
                <w:t>разделе</w:t>
              </w:r>
            </w:hyperlink>
            <w:r w:rsidRPr="00793FAF">
              <w:rPr>
                <w:rFonts w:ascii="Times New Roman" w:hAnsi="Times New Roman"/>
                <w:sz w:val="24"/>
                <w:szCs w:val="24"/>
              </w:rPr>
              <w:t xml:space="preserve"> 1 приложения к постановлению Правительства Ленинградской области от </w:t>
            </w:r>
            <w:r w:rsidRPr="00793FAF">
              <w:rPr>
                <w:rFonts w:ascii="Times New Roman" w:hAnsi="Times New Roman"/>
                <w:sz w:val="24"/>
                <w:szCs w:val="24"/>
              </w:rPr>
              <w:lastRenderedPageBreak/>
              <w:t>04.02.2014 №15;</w:t>
            </w:r>
          </w:p>
          <w:p w:rsidR="007F23DF" w:rsidRPr="00793FAF" w:rsidRDefault="007F23DF" w:rsidP="00084C87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3FAF">
              <w:rPr>
                <w:rFonts w:ascii="Times New Roman" w:hAnsi="Times New Roman"/>
                <w:sz w:val="24"/>
                <w:szCs w:val="24"/>
              </w:rPr>
              <w:t>- в реестре дисквалифицированных лиц отсутствуют сведения об участнике отбора;</w:t>
            </w:r>
          </w:p>
          <w:p w:rsidR="007F23DF" w:rsidRPr="00793FAF" w:rsidRDefault="007F23DF" w:rsidP="00084C87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3FAF">
              <w:rPr>
                <w:rFonts w:ascii="Times New Roman" w:hAnsi="Times New Roman"/>
                <w:sz w:val="24"/>
                <w:szCs w:val="24"/>
              </w:rPr>
              <w:t>- в  реестре недобросовестных поставщиков отсутствуют сведения об участнике отбора;</w:t>
            </w:r>
          </w:p>
          <w:p w:rsidR="007F23DF" w:rsidRPr="00793FAF" w:rsidRDefault="007F23DF" w:rsidP="00084C87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3FAF">
              <w:rPr>
                <w:rFonts w:ascii="Times New Roman" w:hAnsi="Times New Roman"/>
                <w:sz w:val="24"/>
                <w:szCs w:val="24"/>
              </w:rPr>
              <w:t>- у участника отбора отсутствует просроченная задолженность по заработной плате;</w:t>
            </w: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3FAF">
              <w:rPr>
                <w:rFonts w:ascii="Times New Roman" w:hAnsi="Times New Roman"/>
                <w:sz w:val="24"/>
                <w:szCs w:val="24"/>
              </w:rPr>
              <w:t>-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отсутствуют сведения об участнике отбора.</w:t>
            </w:r>
          </w:p>
          <w:p w:rsidR="009F7D28" w:rsidRPr="00793FAF" w:rsidRDefault="009F7D28" w:rsidP="00084C87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00821" w:rsidRPr="008F1382" w:rsidRDefault="007F23DF" w:rsidP="00400821">
            <w:pPr>
              <w:pStyle w:val="a8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F1382">
              <w:rPr>
                <w:rFonts w:ascii="Times New Roman" w:hAnsi="Times New Roman"/>
                <w:b/>
                <w:sz w:val="24"/>
                <w:szCs w:val="24"/>
              </w:rPr>
              <w:t>справка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56F">
              <w:rPr>
                <w:rFonts w:ascii="Times New Roman" w:hAnsi="Times New Roman"/>
                <w:sz w:val="24"/>
                <w:szCs w:val="24"/>
              </w:rPr>
              <w:t>о применяемой системе налогообложения</w:t>
            </w:r>
            <w:r w:rsidR="004008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0821" w:rsidRPr="008F1382">
              <w:rPr>
                <w:rFonts w:ascii="Times New Roman" w:hAnsi="Times New Roman"/>
                <w:sz w:val="24"/>
                <w:szCs w:val="24"/>
              </w:rPr>
              <w:t>с приложением следующих подтверждающих документов:</w:t>
            </w:r>
          </w:p>
          <w:p w:rsidR="00400821" w:rsidRPr="008F1382" w:rsidRDefault="00400821" w:rsidP="00400821">
            <w:pPr>
              <w:pStyle w:val="a8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1382">
              <w:rPr>
                <w:rFonts w:ascii="Times New Roman" w:hAnsi="Times New Roman"/>
                <w:sz w:val="24"/>
                <w:szCs w:val="24"/>
              </w:rPr>
              <w:t>копия налоговой декларации по налогу на добавленную стоимость (далее – НДС) с отметкой органа Федеральной налоговой службы (далее также - ФНС России) за последний отчетный период (квартал) (для применяющих общую систему налогообложения или систему налогообложения для сельскохозяйственных товаропроизводителей (единый сельскохозяйственный налог) (далее - единый сельскохозяйственный налог);</w:t>
            </w:r>
            <w:proofErr w:type="gramEnd"/>
          </w:p>
          <w:p w:rsidR="00400821" w:rsidRPr="008F1382" w:rsidRDefault="00400821" w:rsidP="00400821">
            <w:pPr>
              <w:pStyle w:val="a8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382">
              <w:rPr>
                <w:rFonts w:ascii="Times New Roman" w:hAnsi="Times New Roman"/>
                <w:sz w:val="24"/>
                <w:szCs w:val="24"/>
              </w:rPr>
              <w:t>копия уведомления об использовании права на освобождение от исполнения обязанностей налогоплательщика, связанных с исчислением и уплатой НДС, с датой отметки органа ФНС России не ранее чем за 12 месяцев до даты подачи заявки (</w:t>
            </w:r>
            <w:proofErr w:type="gramStart"/>
            <w:r w:rsidRPr="008F1382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8F1382">
              <w:rPr>
                <w:rFonts w:ascii="Times New Roman" w:hAnsi="Times New Roman"/>
                <w:sz w:val="24"/>
                <w:szCs w:val="24"/>
              </w:rPr>
              <w:t xml:space="preserve"> применяющих единый сельскохозяйственный налог);</w:t>
            </w:r>
          </w:p>
          <w:p w:rsidR="007F23DF" w:rsidRPr="008F1382" w:rsidRDefault="00400821" w:rsidP="008F1382">
            <w:pPr>
              <w:pStyle w:val="a8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1382">
              <w:rPr>
                <w:rFonts w:ascii="Times New Roman" w:hAnsi="Times New Roman"/>
                <w:sz w:val="24"/>
                <w:szCs w:val="24"/>
              </w:rPr>
              <w:t>копия информационного письма органа ФНС России, по форме, утвержденной приказом ФНС России от 02 ноября 2012 года №ММВ-7-3/829@ «Об утверждении форм документов для применения упрощенной системы налогообложения», с датой выдачи в текущем финансовом году (для применяющих упрощенную систему налог</w:t>
            </w:r>
            <w:r w:rsidRPr="008F1382">
              <w:rPr>
                <w:rFonts w:ascii="Times New Roman" w:hAnsi="Times New Roman"/>
                <w:sz w:val="24"/>
                <w:szCs w:val="24"/>
              </w:rPr>
              <w:t>ообложения).</w:t>
            </w:r>
            <w:proofErr w:type="gramEnd"/>
          </w:p>
          <w:p w:rsidR="007F23DF" w:rsidRPr="008F1382" w:rsidRDefault="007F23DF" w:rsidP="00084C87">
            <w:pPr>
              <w:pStyle w:val="ConsPlusNormal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87557B" w:rsidRPr="00A76F42" w:rsidTr="00A76F42">
        <w:tc>
          <w:tcPr>
            <w:tcW w:w="3402" w:type="dxa"/>
          </w:tcPr>
          <w:p w:rsidR="003453F5" w:rsidRPr="00A76F42" w:rsidRDefault="000F625F" w:rsidP="000F625F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Порядок отзыва  заяв</w:t>
            </w:r>
            <w:r w:rsidR="0087557B"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7557B"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участник</w:t>
            </w:r>
            <w:r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</w:t>
            </w:r>
            <w:r w:rsidR="0087557B"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отбора</w:t>
            </w:r>
            <w:r w:rsidR="003453F5"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453F5" w:rsidRPr="00A76F42">
              <w:rPr>
                <w:sz w:val="24"/>
                <w:szCs w:val="24"/>
              </w:rPr>
              <w:t xml:space="preserve"> </w:t>
            </w:r>
            <w:r w:rsidR="003453F5"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порядок возврата заявки участнику отбора, </w:t>
            </w:r>
            <w:proofErr w:type="gramStart"/>
            <w:r w:rsidR="003453F5"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определяющий</w:t>
            </w:r>
            <w:proofErr w:type="gramEnd"/>
            <w:r w:rsidR="003453F5"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том числе основания для возврата заявок участнику отбора, порядок внесения измен</w:t>
            </w:r>
            <w:r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ений в заявку участником отбора</w:t>
            </w:r>
          </w:p>
        </w:tc>
        <w:tc>
          <w:tcPr>
            <w:tcW w:w="7230" w:type="dxa"/>
          </w:tcPr>
          <w:p w:rsidR="006318B0" w:rsidRPr="008F1382" w:rsidRDefault="006318B0" w:rsidP="0063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382">
              <w:rPr>
                <w:rFonts w:ascii="Times New Roman" w:hAnsi="Times New Roman"/>
                <w:sz w:val="24"/>
                <w:szCs w:val="24"/>
              </w:rPr>
              <w:t>Участник отбора вправе отозвать заявку на участие в конкурсном отборе в течение срока приема заявок путем направления в комитет соответствующего письма.</w:t>
            </w:r>
            <w:r w:rsidR="00A76F42" w:rsidRPr="008F1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1382">
              <w:rPr>
                <w:rFonts w:ascii="Times New Roman" w:hAnsi="Times New Roman"/>
                <w:sz w:val="24"/>
                <w:szCs w:val="24"/>
              </w:rPr>
              <w:t>Внесение изменений в заявку осуществляется путем отзыва и подачи новой заявки в течение срока приема заявки.</w:t>
            </w:r>
          </w:p>
          <w:p w:rsidR="006318B0" w:rsidRPr="008F1382" w:rsidRDefault="006318B0" w:rsidP="0063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38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8B1515" w:rsidRPr="008F1382" w:rsidRDefault="008B1515" w:rsidP="000F625F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FE9" w:rsidRPr="00A76F42" w:rsidTr="00A76F42">
        <w:trPr>
          <w:trHeight w:val="840"/>
        </w:trPr>
        <w:tc>
          <w:tcPr>
            <w:tcW w:w="3402" w:type="dxa"/>
          </w:tcPr>
          <w:p w:rsidR="00E93FE9" w:rsidRPr="00A76F42" w:rsidRDefault="00661838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рассмотрения и оценки заявок участников отбора</w:t>
            </w:r>
          </w:p>
        </w:tc>
        <w:tc>
          <w:tcPr>
            <w:tcW w:w="7230" w:type="dxa"/>
          </w:tcPr>
          <w:p w:rsidR="006318B0" w:rsidRPr="008F1382" w:rsidRDefault="006318B0" w:rsidP="0063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382">
              <w:rPr>
                <w:rFonts w:ascii="Times New Roman" w:hAnsi="Times New Roman"/>
                <w:sz w:val="24"/>
                <w:szCs w:val="24"/>
              </w:rPr>
              <w:t xml:space="preserve">Комитет принимает решение о предоставлении субсидии (утверждает перечень победителей отбора и размер предоставляемых субсидий), об отклонении заявки, об отказе в предоставлении субсидии в срок, не превышающий пяти рабочих дней </w:t>
            </w:r>
            <w:proofErr w:type="gramStart"/>
            <w:r w:rsidRPr="008F1382">
              <w:rPr>
                <w:rFonts w:ascii="Times New Roman" w:hAnsi="Times New Roman"/>
                <w:sz w:val="24"/>
                <w:szCs w:val="24"/>
              </w:rPr>
              <w:t>с даты окончания</w:t>
            </w:r>
            <w:proofErr w:type="gramEnd"/>
            <w:r w:rsidRPr="008F1382">
              <w:rPr>
                <w:rFonts w:ascii="Times New Roman" w:hAnsi="Times New Roman"/>
                <w:sz w:val="24"/>
                <w:szCs w:val="24"/>
              </w:rPr>
              <w:t xml:space="preserve"> рассмотрения предложений (заявок).</w:t>
            </w:r>
          </w:p>
          <w:p w:rsidR="00661838" w:rsidRPr="008F1382" w:rsidRDefault="00661838" w:rsidP="007250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318B0" w:rsidRPr="008F1382" w:rsidRDefault="006318B0" w:rsidP="00A7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382">
              <w:rPr>
                <w:rFonts w:ascii="Times New Roman" w:hAnsi="Times New Roman"/>
                <w:sz w:val="24"/>
                <w:szCs w:val="24"/>
              </w:rPr>
              <w:t xml:space="preserve">Основаниями для отклонения предложения (заявки) участника отбора на стадии рассмотрения и оценки предложений (заявок) </w:t>
            </w:r>
            <w:r w:rsidRPr="008F1382">
              <w:rPr>
                <w:rFonts w:ascii="Times New Roman" w:hAnsi="Times New Roman"/>
                <w:sz w:val="24"/>
                <w:szCs w:val="24"/>
              </w:rPr>
              <w:lastRenderedPageBreak/>
              <w:t>являются:</w:t>
            </w:r>
          </w:p>
          <w:p w:rsidR="006318B0" w:rsidRPr="008F1382" w:rsidRDefault="006318B0" w:rsidP="00A76F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382">
              <w:rPr>
                <w:rFonts w:ascii="Times New Roman" w:hAnsi="Times New Roman"/>
                <w:sz w:val="24"/>
                <w:szCs w:val="24"/>
              </w:rPr>
              <w:t xml:space="preserve">несоответствие участника отбора категориям, установленным </w:t>
            </w:r>
            <w:hyperlink r:id="rId9" w:history="1">
              <w:r w:rsidRPr="008F1382">
                <w:rPr>
                  <w:rFonts w:ascii="Times New Roman" w:hAnsi="Times New Roman"/>
                  <w:sz w:val="24"/>
                  <w:szCs w:val="24"/>
                </w:rPr>
                <w:t>пунктом 1.6</w:t>
              </w:r>
            </w:hyperlink>
            <w:r w:rsidRPr="008F1382">
              <w:rPr>
                <w:rFonts w:ascii="Times New Roman" w:hAnsi="Times New Roman"/>
                <w:sz w:val="24"/>
                <w:szCs w:val="24"/>
              </w:rPr>
              <w:t xml:space="preserve"> Порядка, требованиям, установленным </w:t>
            </w:r>
            <w:hyperlink r:id="rId10" w:history="1">
              <w:r w:rsidRPr="008F1382">
                <w:rPr>
                  <w:rFonts w:ascii="Times New Roman" w:hAnsi="Times New Roman"/>
                  <w:sz w:val="24"/>
                  <w:szCs w:val="24"/>
                </w:rPr>
                <w:t>пунктом 2.3</w:t>
              </w:r>
            </w:hyperlink>
            <w:r w:rsidRPr="008F1382">
              <w:rPr>
                <w:rFonts w:ascii="Times New Roman" w:hAnsi="Times New Roman"/>
                <w:sz w:val="24"/>
                <w:szCs w:val="24"/>
              </w:rPr>
              <w:t xml:space="preserve"> Порядка, а также критериям отбора, установленным приложением </w:t>
            </w:r>
            <w:r w:rsidR="00507B44" w:rsidRPr="008F1382">
              <w:rPr>
                <w:rFonts w:ascii="Times New Roman" w:hAnsi="Times New Roman"/>
                <w:sz w:val="24"/>
                <w:szCs w:val="24"/>
              </w:rPr>
              <w:t>4</w:t>
            </w:r>
            <w:r w:rsidRPr="008F1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6F42" w:rsidRPr="008F1382">
              <w:rPr>
                <w:rFonts w:ascii="Times New Roman" w:hAnsi="Times New Roman"/>
                <w:sz w:val="24"/>
                <w:szCs w:val="24"/>
              </w:rPr>
              <w:t>к Порядку</w:t>
            </w:r>
            <w:r w:rsidRPr="008F138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18B0" w:rsidRPr="008F1382" w:rsidRDefault="006318B0" w:rsidP="00A76F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382">
              <w:rPr>
                <w:rFonts w:ascii="Times New Roman" w:hAnsi="Times New Roman"/>
                <w:sz w:val="24"/>
                <w:szCs w:val="24"/>
              </w:rPr>
              <w:t xml:space="preserve">несоответствие представленного участником отбора предложения (заявки) и документов требованиям, указанным в информации о проведении отбора, а также требованиям к предложению (заявке) участника отбора, установленным </w:t>
            </w:r>
            <w:r w:rsidR="00507B44" w:rsidRPr="008F1382">
              <w:rPr>
                <w:rFonts w:ascii="Times New Roman" w:hAnsi="Times New Roman"/>
                <w:sz w:val="24"/>
                <w:szCs w:val="24"/>
              </w:rPr>
              <w:t>Приложением 4</w:t>
            </w:r>
            <w:r w:rsidR="00A76F42" w:rsidRPr="008F1382">
              <w:rPr>
                <w:rFonts w:ascii="Times New Roman" w:hAnsi="Times New Roman"/>
                <w:sz w:val="24"/>
                <w:szCs w:val="24"/>
              </w:rPr>
              <w:t xml:space="preserve"> к Порядку;</w:t>
            </w:r>
          </w:p>
          <w:p w:rsidR="006318B0" w:rsidRPr="008F1382" w:rsidRDefault="006318B0" w:rsidP="00A76F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382">
              <w:rPr>
                <w:rFonts w:ascii="Times New Roman" w:hAnsi="Times New Roman"/>
                <w:sz w:val="24"/>
                <w:szCs w:val="24"/>
              </w:rPr>
              <w:t>недостоверность представленной участником отбора информации, в том числе информации о месте нахождения и адресе участника отбора - юридического лица;</w:t>
            </w:r>
          </w:p>
          <w:p w:rsidR="006318B0" w:rsidRPr="008F1382" w:rsidRDefault="006318B0" w:rsidP="00A76F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382">
              <w:rPr>
                <w:rFonts w:ascii="Times New Roman" w:hAnsi="Times New Roman"/>
                <w:sz w:val="24"/>
                <w:szCs w:val="24"/>
              </w:rPr>
              <w:t>представление участником отбора информации, содержащейся в документах, не в полном объеме;</w:t>
            </w:r>
          </w:p>
          <w:p w:rsidR="006318B0" w:rsidRPr="008F1382" w:rsidRDefault="006318B0" w:rsidP="00A76F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382">
              <w:rPr>
                <w:rFonts w:ascii="Times New Roman" w:hAnsi="Times New Roman"/>
                <w:sz w:val="24"/>
                <w:szCs w:val="24"/>
              </w:rPr>
              <w:t>подача участником отбора предложения (заявки) после даты и</w:t>
            </w:r>
            <w:r w:rsidR="00125B76" w:rsidRPr="008F1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1382">
              <w:rPr>
                <w:rFonts w:ascii="Times New Roman" w:hAnsi="Times New Roman"/>
                <w:sz w:val="24"/>
                <w:szCs w:val="24"/>
              </w:rPr>
              <w:t>(или) времени, определенных для подачи предложений (заявок).</w:t>
            </w:r>
          </w:p>
          <w:p w:rsidR="00C84C57" w:rsidRPr="008F1382" w:rsidRDefault="00C84C57" w:rsidP="00C84C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FE9" w:rsidRPr="00A76F42" w:rsidTr="00A76F42">
        <w:trPr>
          <w:trHeight w:val="1832"/>
        </w:trPr>
        <w:tc>
          <w:tcPr>
            <w:tcW w:w="3402" w:type="dxa"/>
          </w:tcPr>
          <w:p w:rsidR="00E93FE9" w:rsidRPr="00A76F42" w:rsidRDefault="003453F5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E93FE9"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орядок предоставления участникам отбора разъяснений положений информации, даты начала и окончания с</w:t>
            </w:r>
            <w:r w:rsidR="00444EE8"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рока предоставления разъяснений</w:t>
            </w:r>
          </w:p>
        </w:tc>
        <w:tc>
          <w:tcPr>
            <w:tcW w:w="7230" w:type="dxa"/>
          </w:tcPr>
          <w:p w:rsidR="006318B0" w:rsidRPr="00A76F42" w:rsidRDefault="006318B0" w:rsidP="0063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F42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Разъяснения  участникам отбора положений информации о проведении отбора предоставляются комитетом </w:t>
            </w:r>
            <w:proofErr w:type="gramStart"/>
            <w:r w:rsidRPr="00A76F42">
              <w:rPr>
                <w:rFonts w:ascii="Times New Roman" w:hAnsi="Times New Roman" w:cs="Times New Roman"/>
                <w:sz w:val="24"/>
                <w:szCs w:val="24"/>
              </w:rPr>
              <w:t>в течение срока приема заявки по письменному обращению участника отбора в течение пяти рабочих дней с даты регистрации соответствующего обращения в канцелярии</w:t>
            </w:r>
            <w:proofErr w:type="gramEnd"/>
            <w:r w:rsidRPr="00A76F42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комитета.</w:t>
            </w:r>
          </w:p>
          <w:p w:rsidR="00E93FE9" w:rsidRPr="00A76F42" w:rsidRDefault="00E93FE9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6AA2" w:rsidRPr="00A76F42" w:rsidTr="008F1382">
        <w:trPr>
          <w:trHeight w:val="3912"/>
        </w:trPr>
        <w:tc>
          <w:tcPr>
            <w:tcW w:w="3402" w:type="dxa"/>
          </w:tcPr>
          <w:p w:rsidR="00F16AA2" w:rsidRPr="00A76F42" w:rsidRDefault="00F16AA2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Срок, в течени</w:t>
            </w:r>
            <w:proofErr w:type="gramStart"/>
            <w:r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которого победитель отбора должен подписать соглашение</w:t>
            </w:r>
          </w:p>
        </w:tc>
        <w:tc>
          <w:tcPr>
            <w:tcW w:w="7230" w:type="dxa"/>
          </w:tcPr>
          <w:p w:rsidR="00DA00F3" w:rsidRPr="00997E3C" w:rsidRDefault="00DA00F3" w:rsidP="00DA00F3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E3C">
              <w:rPr>
                <w:rFonts w:ascii="Times New Roman" w:hAnsi="Times New Roman"/>
                <w:sz w:val="24"/>
                <w:szCs w:val="24"/>
              </w:rPr>
              <w:t xml:space="preserve">В течение 30 рабочих дней </w:t>
            </w:r>
            <w:proofErr w:type="gramStart"/>
            <w:r w:rsidRPr="00997E3C">
              <w:rPr>
                <w:rFonts w:ascii="Times New Roman" w:hAnsi="Times New Roman"/>
                <w:sz w:val="24"/>
                <w:szCs w:val="24"/>
              </w:rPr>
              <w:t>с даты опубликования</w:t>
            </w:r>
            <w:proofErr w:type="gramEnd"/>
            <w:r w:rsidRPr="00997E3C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комитета в сети "Интернет" и на едином портале (при наличии технической возможности) информации о результатах отбора комитет заключает с победителем отбора соглашение по форме, утвержденной приказом Комитета финансов Ленинградской области, в соответствии с пунктом 2.1 Порядка.</w:t>
            </w:r>
          </w:p>
          <w:p w:rsidR="00DA00F3" w:rsidRDefault="00DA00F3" w:rsidP="00DA00F3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E3C">
              <w:rPr>
                <w:rFonts w:ascii="Times New Roman" w:hAnsi="Times New Roman"/>
                <w:sz w:val="24"/>
                <w:szCs w:val="24"/>
              </w:rPr>
              <w:t>В случае если победитель отбора в указанный срок не заключает с комитетом соглашение, он признается уклонившимся от заключения соглашения.</w:t>
            </w:r>
          </w:p>
          <w:p w:rsidR="00DA00F3" w:rsidRPr="00526B9E" w:rsidRDefault="00DA00F3" w:rsidP="00DA00F3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B9E">
              <w:rPr>
                <w:rFonts w:ascii="Times New Roman" w:hAnsi="Times New Roman"/>
                <w:sz w:val="24"/>
                <w:szCs w:val="24"/>
              </w:rPr>
              <w:t>Победитель отбора, заключающий соглашение с комитетом, представляет соглашение в электронном виде в системе "ГИС АПК" при наличии технической возможности.</w:t>
            </w:r>
          </w:p>
          <w:p w:rsidR="00DA00F3" w:rsidRDefault="00DA00F3" w:rsidP="00DA00F3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B9E">
              <w:rPr>
                <w:rFonts w:ascii="Times New Roman" w:hAnsi="Times New Roman"/>
                <w:sz w:val="24"/>
                <w:szCs w:val="24"/>
              </w:rPr>
              <w:t>Заключение соглашения в систем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26B9E">
              <w:rPr>
                <w:rFonts w:ascii="Times New Roman" w:hAnsi="Times New Roman"/>
                <w:sz w:val="24"/>
                <w:szCs w:val="24"/>
              </w:rPr>
              <w:t xml:space="preserve"> "ГИС АПК" осуществляется </w:t>
            </w:r>
            <w:proofErr w:type="gramStart"/>
            <w:r w:rsidRPr="00526B9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26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AA2" w:rsidRPr="00A76F42" w:rsidRDefault="00DA00F3" w:rsidP="00DA00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B9E">
              <w:rPr>
                <w:rFonts w:ascii="Times New Roman" w:hAnsi="Times New Roman"/>
                <w:sz w:val="24"/>
                <w:szCs w:val="24"/>
              </w:rPr>
              <w:t>использованием квалифицированной цифровой подписи.</w:t>
            </w:r>
          </w:p>
        </w:tc>
      </w:tr>
      <w:tr w:rsidR="0087557B" w:rsidRPr="00A76F42" w:rsidTr="008F1382">
        <w:trPr>
          <w:trHeight w:val="354"/>
        </w:trPr>
        <w:tc>
          <w:tcPr>
            <w:tcW w:w="3402" w:type="dxa"/>
          </w:tcPr>
          <w:p w:rsidR="0087557B" w:rsidRPr="00A76F42" w:rsidRDefault="0087557B" w:rsidP="00996F24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F4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</w:t>
            </w:r>
            <w:r w:rsidR="00996F24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  <w:tc>
          <w:tcPr>
            <w:tcW w:w="7230" w:type="dxa"/>
          </w:tcPr>
          <w:p w:rsidR="0087557B" w:rsidRPr="00A76F42" w:rsidRDefault="007D4FD6" w:rsidP="008F1382">
            <w:pPr>
              <w:autoSpaceDE w:val="0"/>
              <w:autoSpaceDN w:val="0"/>
              <w:adjustRightInd w:val="0"/>
              <w:spacing w:befor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A76F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297A" w:rsidRPr="00A76F4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76F42">
              <w:rPr>
                <w:rFonts w:ascii="Times New Roman" w:hAnsi="Times New Roman" w:cs="Times New Roman"/>
                <w:sz w:val="24"/>
                <w:szCs w:val="24"/>
              </w:rPr>
              <w:t>812)539-48-69 Ярыгина М.А</w:t>
            </w:r>
            <w:r w:rsidR="00BD0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7B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6F24">
              <w:rPr>
                <w:rFonts w:ascii="Times New Roman" w:hAnsi="Times New Roman" w:cs="Times New Roman"/>
                <w:sz w:val="24"/>
                <w:szCs w:val="24"/>
              </w:rPr>
              <w:t xml:space="preserve"> службы агропромышленного комплекса администраций</w:t>
            </w:r>
            <w:r w:rsidR="00507B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</w:t>
            </w:r>
            <w:r w:rsidR="00E9778C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  <w:r w:rsidR="00996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0F3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Ленинградской </w:t>
            </w:r>
            <w:r w:rsidR="00E9778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DA00F3">
              <w:rPr>
                <w:rFonts w:ascii="Times New Roman" w:hAnsi="Times New Roman" w:cs="Times New Roman"/>
                <w:sz w:val="24"/>
                <w:szCs w:val="24"/>
              </w:rPr>
              <w:t xml:space="preserve">. Контактные данные администраций муниципальных образований размещены на официальном сайте комитета </w:t>
            </w:r>
            <w:r w:rsidR="00E97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F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A00F3" w:rsidRPr="00DA00F3">
              <w:rPr>
                <w:rFonts w:ascii="Times New Roman" w:hAnsi="Times New Roman" w:cs="Times New Roman"/>
                <w:sz w:val="24"/>
                <w:szCs w:val="24"/>
              </w:rPr>
              <w:t>https://agroprom.lenobl.ru/</w:t>
            </w:r>
            <w:r w:rsidR="00DA00F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87557B" w:rsidRPr="00A76F42" w:rsidRDefault="0087557B" w:rsidP="00A76F42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7557B" w:rsidRPr="00A76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216AB"/>
    <w:multiLevelType w:val="hybridMultilevel"/>
    <w:tmpl w:val="D362D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5E"/>
    <w:rsid w:val="00033582"/>
    <w:rsid w:val="00056AAF"/>
    <w:rsid w:val="00071DDB"/>
    <w:rsid w:val="00082E2D"/>
    <w:rsid w:val="000C45DE"/>
    <w:rsid w:val="000F625F"/>
    <w:rsid w:val="00125B76"/>
    <w:rsid w:val="001930BE"/>
    <w:rsid w:val="001A2332"/>
    <w:rsid w:val="001D529A"/>
    <w:rsid w:val="001F4B10"/>
    <w:rsid w:val="00200738"/>
    <w:rsid w:val="002B171E"/>
    <w:rsid w:val="002B51E7"/>
    <w:rsid w:val="002C1728"/>
    <w:rsid w:val="002C4378"/>
    <w:rsid w:val="002E30A7"/>
    <w:rsid w:val="00304BC8"/>
    <w:rsid w:val="00305F85"/>
    <w:rsid w:val="003164B0"/>
    <w:rsid w:val="0032538F"/>
    <w:rsid w:val="003453F5"/>
    <w:rsid w:val="00386252"/>
    <w:rsid w:val="003B531C"/>
    <w:rsid w:val="00400821"/>
    <w:rsid w:val="00444EE8"/>
    <w:rsid w:val="004767B4"/>
    <w:rsid w:val="00492E47"/>
    <w:rsid w:val="004A015E"/>
    <w:rsid w:val="004E6393"/>
    <w:rsid w:val="00507B44"/>
    <w:rsid w:val="0051795C"/>
    <w:rsid w:val="00551FC9"/>
    <w:rsid w:val="0055568D"/>
    <w:rsid w:val="00566922"/>
    <w:rsid w:val="00580C0F"/>
    <w:rsid w:val="005B5D42"/>
    <w:rsid w:val="00602987"/>
    <w:rsid w:val="006318B0"/>
    <w:rsid w:val="0063253B"/>
    <w:rsid w:val="00661838"/>
    <w:rsid w:val="006B22BF"/>
    <w:rsid w:val="00715D81"/>
    <w:rsid w:val="0078297A"/>
    <w:rsid w:val="00790A21"/>
    <w:rsid w:val="00797599"/>
    <w:rsid w:val="007B4D09"/>
    <w:rsid w:val="007C5975"/>
    <w:rsid w:val="007D3016"/>
    <w:rsid w:val="007D4FD6"/>
    <w:rsid w:val="007F23DF"/>
    <w:rsid w:val="00807DEA"/>
    <w:rsid w:val="00812245"/>
    <w:rsid w:val="00847A79"/>
    <w:rsid w:val="0087557B"/>
    <w:rsid w:val="008B1515"/>
    <w:rsid w:val="008E1185"/>
    <w:rsid w:val="008F1382"/>
    <w:rsid w:val="00901604"/>
    <w:rsid w:val="00962F97"/>
    <w:rsid w:val="0097762A"/>
    <w:rsid w:val="00980D80"/>
    <w:rsid w:val="00991B4F"/>
    <w:rsid w:val="00996F24"/>
    <w:rsid w:val="009A1BA2"/>
    <w:rsid w:val="009A2F3F"/>
    <w:rsid w:val="009D11BD"/>
    <w:rsid w:val="009E0245"/>
    <w:rsid w:val="009F7D28"/>
    <w:rsid w:val="00A474C9"/>
    <w:rsid w:val="00A61ED4"/>
    <w:rsid w:val="00A76F42"/>
    <w:rsid w:val="00AB56A2"/>
    <w:rsid w:val="00AE3F0C"/>
    <w:rsid w:val="00B20922"/>
    <w:rsid w:val="00BD096D"/>
    <w:rsid w:val="00BE3CE0"/>
    <w:rsid w:val="00C30782"/>
    <w:rsid w:val="00C402F9"/>
    <w:rsid w:val="00C50253"/>
    <w:rsid w:val="00C7040F"/>
    <w:rsid w:val="00C84C57"/>
    <w:rsid w:val="00C86A04"/>
    <w:rsid w:val="00CC739E"/>
    <w:rsid w:val="00D12392"/>
    <w:rsid w:val="00D24299"/>
    <w:rsid w:val="00D83713"/>
    <w:rsid w:val="00DA00F3"/>
    <w:rsid w:val="00DA778C"/>
    <w:rsid w:val="00E01A4F"/>
    <w:rsid w:val="00E079E9"/>
    <w:rsid w:val="00E12EA8"/>
    <w:rsid w:val="00E5722C"/>
    <w:rsid w:val="00E83B92"/>
    <w:rsid w:val="00E85E91"/>
    <w:rsid w:val="00E93FE9"/>
    <w:rsid w:val="00E9778C"/>
    <w:rsid w:val="00EC31FE"/>
    <w:rsid w:val="00ED3133"/>
    <w:rsid w:val="00ED7526"/>
    <w:rsid w:val="00F16AA2"/>
    <w:rsid w:val="00F31560"/>
    <w:rsid w:val="00F457D7"/>
    <w:rsid w:val="00F74DC3"/>
    <w:rsid w:val="00FA725C"/>
    <w:rsid w:val="00F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57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7557B"/>
    <w:rPr>
      <w:color w:val="0000FF"/>
      <w:u w:val="single"/>
    </w:rPr>
  </w:style>
  <w:style w:type="paragraph" w:customStyle="1" w:styleId="ConsPlusNormal">
    <w:name w:val="ConsPlusNormal"/>
    <w:link w:val="ConsPlusNormal0"/>
    <w:rsid w:val="00875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557B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875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E2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00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57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7557B"/>
    <w:rPr>
      <w:color w:val="0000FF"/>
      <w:u w:val="single"/>
    </w:rPr>
  </w:style>
  <w:style w:type="paragraph" w:customStyle="1" w:styleId="ConsPlusNormal">
    <w:name w:val="ConsPlusNormal"/>
    <w:link w:val="ConsPlusNormal0"/>
    <w:rsid w:val="00875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557B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875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E2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00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F8ECE32242110933CC79E18D4F6E73C5A509BEA3D41E02F3D299F3DC7DE98D413E5BB900EB86686A0E1F2E1DDD994DFB58F57B3DC1h6p9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DF8ECE32242110933CC79E18D4F6E73C5A509BEA3D41E02F3D299F3DC7DE98D413E5BB900E980686A0E1F2E1DDD994DFB58F57B3DC1h6p9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groprom.lenobl.ru/ru/inf/konkursy-otbor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6587E7136D5B6B07842ADFDAE0F73E161A0CCCEF2D508952BA16E291C7B793C6BE1B85B921A53F3738458EAF71B93133315692F0DC20D624k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6587E7136D5B6B07842ADFDAE0F73E161A0CCCEF2D508952BA16E291C7B793C6BE1B85B921A5323E38458EAF71B93133315692F0DC20D624k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Зикеева</dc:creator>
  <cp:lastModifiedBy>Марина Александровна Ярыгина</cp:lastModifiedBy>
  <cp:revision>4</cp:revision>
  <cp:lastPrinted>2022-03-01T08:23:00Z</cp:lastPrinted>
  <dcterms:created xsi:type="dcterms:W3CDTF">2023-03-10T14:51:00Z</dcterms:created>
  <dcterms:modified xsi:type="dcterms:W3CDTF">2023-03-13T07:31:00Z</dcterms:modified>
</cp:coreProperties>
</file>