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22" w:rsidRDefault="00716022" w:rsidP="00716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16022" w:rsidRPr="0092014D" w:rsidRDefault="00716022" w:rsidP="00716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014D">
        <w:rPr>
          <w:rFonts w:ascii="Times New Roman" w:hAnsi="Times New Roman" w:cs="Times New Roman"/>
          <w:bCs/>
          <w:sz w:val="26"/>
          <w:szCs w:val="26"/>
        </w:rPr>
        <w:t>Понятия и термины, используемые в Приложении 13 (гранты «</w:t>
      </w:r>
      <w:proofErr w:type="spellStart"/>
      <w:r w:rsidRPr="0092014D">
        <w:rPr>
          <w:rFonts w:ascii="Times New Roman" w:hAnsi="Times New Roman" w:cs="Times New Roman"/>
          <w:bCs/>
          <w:sz w:val="26"/>
          <w:szCs w:val="26"/>
        </w:rPr>
        <w:t>Агростартап</w:t>
      </w:r>
      <w:proofErr w:type="spellEnd"/>
      <w:r w:rsidRPr="0092014D">
        <w:rPr>
          <w:rFonts w:ascii="Times New Roman" w:hAnsi="Times New Roman" w:cs="Times New Roman"/>
          <w:bCs/>
          <w:sz w:val="26"/>
          <w:szCs w:val="26"/>
        </w:rPr>
        <w:t xml:space="preserve">») к Порядку предоставления субсидий на государственную поддержку агропромышленного и </w:t>
      </w:r>
      <w:proofErr w:type="spellStart"/>
      <w:r w:rsidRPr="0092014D">
        <w:rPr>
          <w:rFonts w:ascii="Times New Roman" w:hAnsi="Times New Roman" w:cs="Times New Roman"/>
          <w:bCs/>
          <w:sz w:val="26"/>
          <w:szCs w:val="26"/>
        </w:rPr>
        <w:t>рыбохозяйственного</w:t>
      </w:r>
      <w:proofErr w:type="spellEnd"/>
      <w:r w:rsidRPr="0092014D">
        <w:rPr>
          <w:rFonts w:ascii="Times New Roman" w:hAnsi="Times New Roman" w:cs="Times New Roman"/>
          <w:bCs/>
          <w:sz w:val="26"/>
          <w:szCs w:val="26"/>
        </w:rPr>
        <w:t xml:space="preserve"> комплекса, утвержденному постановлением Правительства Ленинградской области от 04.02.2014 №15 (далее – Порядок), применяются в значениях, определенных </w:t>
      </w:r>
      <w:hyperlink r:id="rId5" w:history="1">
        <w:r w:rsidRPr="0092014D">
          <w:rPr>
            <w:rFonts w:ascii="Times New Roman" w:hAnsi="Times New Roman" w:cs="Times New Roman"/>
            <w:bCs/>
            <w:sz w:val="26"/>
            <w:szCs w:val="26"/>
          </w:rPr>
          <w:t>постановлением</w:t>
        </w:r>
      </w:hyperlink>
      <w:r w:rsidRPr="0092014D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14 июля 2012 года   N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13194D" w:rsidRPr="0092014D" w:rsidRDefault="0013194D" w:rsidP="00131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194D" w:rsidRPr="009A6DD6" w:rsidRDefault="0013194D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9A6DD6">
        <w:rPr>
          <w:rFonts w:ascii="Times New Roman" w:hAnsi="Times New Roman" w:cs="Times New Roman"/>
          <w:b/>
          <w:bCs/>
          <w:sz w:val="26"/>
          <w:szCs w:val="26"/>
        </w:rPr>
        <w:t>Крестьянское (фермерское) хозяйство, индивидуальный предприниматель, пр</w:t>
      </w:r>
      <w:r w:rsidR="00716022" w:rsidRPr="009A6DD6">
        <w:rPr>
          <w:rFonts w:ascii="Times New Roman" w:hAnsi="Times New Roman" w:cs="Times New Roman"/>
          <w:b/>
          <w:bCs/>
          <w:sz w:val="26"/>
          <w:szCs w:val="26"/>
        </w:rPr>
        <w:t>етендующие на получение грантов</w:t>
      </w:r>
      <w:r w:rsidRPr="009A6DD6">
        <w:rPr>
          <w:rFonts w:ascii="Times New Roman" w:hAnsi="Times New Roman" w:cs="Times New Roman"/>
          <w:b/>
          <w:bCs/>
          <w:sz w:val="26"/>
          <w:szCs w:val="26"/>
        </w:rPr>
        <w:t xml:space="preserve">, должны соответствовать требованиям, установленным </w:t>
      </w:r>
      <w:hyperlink r:id="rId6" w:history="1">
        <w:r w:rsidR="009A6DD6" w:rsidRPr="009A6DD6">
          <w:rPr>
            <w:rFonts w:ascii="Times New Roman" w:hAnsi="Times New Roman" w:cs="Times New Roman"/>
            <w:b/>
            <w:bCs/>
            <w:sz w:val="26"/>
            <w:szCs w:val="26"/>
          </w:rPr>
          <w:t>2.3</w:t>
        </w:r>
      </w:hyperlink>
      <w:r w:rsidRPr="009A6DD6">
        <w:rPr>
          <w:rFonts w:ascii="Times New Roman" w:hAnsi="Times New Roman" w:cs="Times New Roman"/>
          <w:b/>
          <w:bCs/>
          <w:sz w:val="26"/>
          <w:szCs w:val="26"/>
        </w:rPr>
        <w:t xml:space="preserve"> Приложения к Порядку, а также следующим дополнительным условиям: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 xml:space="preserve">1) состоять в едином реестре субъектов малого и среднего предпринимательства в соответствии с Федеральным </w:t>
      </w:r>
      <w:hyperlink r:id="rId7" w:history="1">
        <w:r w:rsidRPr="009A6DD6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9A6DD6">
        <w:rPr>
          <w:rFonts w:ascii="Times New Roman" w:hAnsi="Times New Roman" w:cs="Times New Roman"/>
          <w:bCs/>
          <w:sz w:val="26"/>
          <w:szCs w:val="26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2) регистрация в качестве лица, осуществляющего сельскохозяйственную деятельность на территории Ленинградской области, относящейся к сельской территории или территории сельской агломерации в соответствии с распоряжением комитета;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3) наличие проекта создания и(или) развития хозяйства заявителя по направлению деятельности (отрасли), направленного на увеличение объема производства и реализации сельскохозяйственной продукции (по годам в течение пяти лет), со сроком окупаемости не более пяти лет (далее - проект);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4) 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гранта, собственные средства);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5) оплата за счет собственных средств не менее 10 процентов стоимости каждого наименования приобретаемого имущества, выполняемых работ, оказываемых услуг, указанных в плане расходов;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6) создание не менее двух новых постоянных рабочих мест и прием на них работников, если сумма гранта составляет 2 млн рублей или более, и не менее одного нового постоянного рабочего места и прием на него работника, если сумма гранта составляет менее 2 млн рублей, в срок использования средств гранта (при этом глава К(Ф)Х или ИП учитываются в качестве новых постоянных работников);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7) сохранение созданных новых постоянных рабочих мест в течение не менее пяти лет с даты получения гранта;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8) осуществление деятельности не менее пяти лет с даты полного освоения средств гран</w:t>
      </w:r>
      <w:r>
        <w:rPr>
          <w:rFonts w:ascii="Times New Roman" w:hAnsi="Times New Roman" w:cs="Times New Roman"/>
          <w:bCs/>
          <w:sz w:val="26"/>
          <w:szCs w:val="26"/>
        </w:rPr>
        <w:t>та и выполнения плана расходов;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9) достижение плановых показателей деятельности, предусмотренных проектом заявителя;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10) согласие на передачу и обработку персональных данных заявителя в соответствии с законодательством Российской Федерации;</w:t>
      </w:r>
    </w:p>
    <w:p w:rsid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 xml:space="preserve">11) заявитель не являлся ранее получателем средств из областного бюджета Ленинградской области (за исключением выплат социального характера) на основании иных нормативных правовых актов Ленинградской области на цели, связанные с организацией начального этапа предпринимательской деятельности, а </w:t>
      </w:r>
      <w:r w:rsidRPr="009A6DD6">
        <w:rPr>
          <w:rFonts w:ascii="Times New Roman" w:hAnsi="Times New Roman" w:cs="Times New Roman"/>
          <w:bCs/>
          <w:sz w:val="26"/>
          <w:szCs w:val="26"/>
        </w:rPr>
        <w:lastRenderedPageBreak/>
        <w:t>также в рамках реализации государственной программы Ленинградской области "Развитие сельского хозяйства Ленинградской области".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6DD6">
        <w:rPr>
          <w:rFonts w:ascii="Times New Roman" w:hAnsi="Times New Roman" w:cs="Times New Roman"/>
          <w:b/>
          <w:bCs/>
          <w:sz w:val="26"/>
          <w:szCs w:val="26"/>
        </w:rPr>
        <w:t>Гражданин Российской Федерации, претендующий на получение гранта (далее - заявитель), должен соответствовать следующим условиям: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1) обязуется осуществить государственную регистрацию К(Ф)Х в качестве юридического лица или зарегистрироваться в качестве ИП в органах Федеральной налоговой службы в течение не более 30 календарных дней после объявления его по результатам конкурсного отбора победителем конкурсного отбора;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2) наличие проекта сроком реализации пять лет с таблицей реализации по годам и сроком окупаемости не более пяти лет;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3) 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гранта, собственные средства);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4) оплата за счет собственных средств не менее 10 процентов стоимости каждого наименования приобретаемого имущества, выполняемых работ, оказываемых услуг, указанных в плане расходов;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5) принятие не менее двух новых постоянных работников, если сумма гранта составляет 2 млн рублей или более, и не менее одного нового постоянного работника, если сумма гранта составляет менее 2 млн рублей, в срок использования средств гранта (при этом глава К(Ф)Х или ИП учитываются в качестве новых постоянных работников);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6) сохранение созданных новых постоянных рабочих мест в течение не менее пяти лет с даты получения гранта;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7) осуществление деятельности не менее пяти лет с даты полного освоения средств гранта и выполнения плана расходов;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8) достижение плановых показателей деятельности, предусмотренных проектом заявителя;</w:t>
      </w:r>
    </w:p>
    <w:p w:rsidR="009A6DD6" w:rsidRPr="009A6DD6" w:rsidRDefault="009A6DD6" w:rsidP="009A6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6DD6">
        <w:rPr>
          <w:rFonts w:ascii="Times New Roman" w:hAnsi="Times New Roman" w:cs="Times New Roman"/>
          <w:bCs/>
          <w:sz w:val="26"/>
          <w:szCs w:val="26"/>
        </w:rPr>
        <w:t>9) согласие на передачу и обработку его персональных данных в соответствии с законод</w:t>
      </w:r>
      <w:r>
        <w:rPr>
          <w:rFonts w:ascii="Times New Roman" w:hAnsi="Times New Roman" w:cs="Times New Roman"/>
          <w:bCs/>
          <w:sz w:val="26"/>
          <w:szCs w:val="26"/>
        </w:rPr>
        <w:t>ательством Российской Федерации.</w:t>
      </w:r>
    </w:p>
    <w:p w:rsidR="00AA7DDE" w:rsidRPr="0092014D" w:rsidRDefault="00AA7DDE" w:rsidP="00AA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6237" w:rsidRPr="0092014D" w:rsidRDefault="007C6237" w:rsidP="007C6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6237" w:rsidRPr="0092014D" w:rsidRDefault="007C6237" w:rsidP="007C6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4BE4" w:rsidRPr="0092014D" w:rsidRDefault="007C6237" w:rsidP="0071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7C6237" w:rsidRPr="0092014D" w:rsidRDefault="007C6237" w:rsidP="007C6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ЗАТРАТ, ФИНАНСОВОЕ ОБЕСПЕЧЕНИЕ КОТОРЫХ ПРЕДУСМАТРИВАЕТСЯ</w:t>
      </w:r>
    </w:p>
    <w:p w:rsidR="007C6237" w:rsidRPr="0092014D" w:rsidRDefault="007C6237" w:rsidP="007C6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ОСУЩЕСТВИТЬ ЗА СЧЕТ СРЕДСТВ ГРАНТА «АГРОСТАРТАП»</w:t>
      </w:r>
    </w:p>
    <w:p w:rsidR="007C6237" w:rsidRPr="0092014D" w:rsidRDefault="007C6237" w:rsidP="007C62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014D">
        <w:rPr>
          <w:rFonts w:ascii="Times New Roman" w:hAnsi="Times New Roman" w:cs="Times New Roman"/>
          <w:bCs/>
          <w:sz w:val="26"/>
          <w:szCs w:val="26"/>
        </w:rPr>
        <w:t>Средства гранта «</w:t>
      </w:r>
      <w:proofErr w:type="spellStart"/>
      <w:r w:rsidRPr="0092014D">
        <w:rPr>
          <w:rFonts w:ascii="Times New Roman" w:hAnsi="Times New Roman" w:cs="Times New Roman"/>
          <w:bCs/>
          <w:sz w:val="26"/>
          <w:szCs w:val="26"/>
        </w:rPr>
        <w:t>Агростартап</w:t>
      </w:r>
      <w:proofErr w:type="spellEnd"/>
      <w:r w:rsidRPr="0092014D">
        <w:rPr>
          <w:rFonts w:ascii="Times New Roman" w:hAnsi="Times New Roman" w:cs="Times New Roman"/>
          <w:bCs/>
          <w:sz w:val="26"/>
          <w:szCs w:val="26"/>
        </w:rPr>
        <w:t>» могут быть израсходованы на</w:t>
      </w:r>
      <w:r w:rsidR="00716022" w:rsidRPr="0092014D">
        <w:rPr>
          <w:rFonts w:ascii="Times New Roman" w:hAnsi="Times New Roman" w:cs="Times New Roman"/>
          <w:bCs/>
          <w:sz w:val="26"/>
          <w:szCs w:val="26"/>
        </w:rPr>
        <w:t xml:space="preserve"> следующие цели</w:t>
      </w:r>
      <w:r w:rsidRPr="0092014D">
        <w:rPr>
          <w:rFonts w:ascii="Times New Roman" w:hAnsi="Times New Roman" w:cs="Times New Roman"/>
          <w:bCs/>
          <w:sz w:val="26"/>
          <w:szCs w:val="26"/>
        </w:rPr>
        <w:t>: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Par1"/>
      <w:bookmarkEnd w:id="0"/>
      <w:r w:rsidRPr="0092014D">
        <w:rPr>
          <w:rFonts w:ascii="Times New Roman" w:hAnsi="Times New Roman" w:cs="Times New Roman"/>
          <w:bCs/>
          <w:sz w:val="26"/>
          <w:szCs w:val="26"/>
        </w:rPr>
        <w:t>1)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</w:t>
      </w:r>
      <w:r w:rsidR="00716022" w:rsidRPr="0092014D">
        <w:rPr>
          <w:rFonts w:ascii="Times New Roman" w:hAnsi="Times New Roman" w:cs="Times New Roman"/>
          <w:bCs/>
          <w:sz w:val="26"/>
          <w:szCs w:val="26"/>
        </w:rPr>
        <w:t>ии в рамках реализации проекта «</w:t>
      </w:r>
      <w:proofErr w:type="spellStart"/>
      <w:r w:rsidR="00716022" w:rsidRPr="0092014D">
        <w:rPr>
          <w:rFonts w:ascii="Times New Roman" w:hAnsi="Times New Roman" w:cs="Times New Roman"/>
          <w:bCs/>
          <w:sz w:val="26"/>
          <w:szCs w:val="26"/>
        </w:rPr>
        <w:t>Агростартап</w:t>
      </w:r>
      <w:proofErr w:type="spellEnd"/>
      <w:r w:rsidR="00716022" w:rsidRPr="0092014D">
        <w:rPr>
          <w:rFonts w:ascii="Times New Roman" w:hAnsi="Times New Roman" w:cs="Times New Roman"/>
          <w:bCs/>
          <w:sz w:val="26"/>
          <w:szCs w:val="26"/>
        </w:rPr>
        <w:t>»</w:t>
      </w:r>
      <w:r w:rsidRPr="0092014D">
        <w:rPr>
          <w:rFonts w:ascii="Times New Roman" w:hAnsi="Times New Roman" w:cs="Times New Roman"/>
          <w:bCs/>
          <w:sz w:val="26"/>
          <w:szCs w:val="26"/>
        </w:rPr>
        <w:t>;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014D">
        <w:rPr>
          <w:rFonts w:ascii="Times New Roman" w:hAnsi="Times New Roman" w:cs="Times New Roman"/>
          <w:bCs/>
          <w:sz w:val="26"/>
          <w:szCs w:val="26"/>
        </w:rPr>
        <w:t>2) разработку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продукции;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3"/>
      <w:bookmarkEnd w:id="1"/>
      <w:r w:rsidRPr="0092014D">
        <w:rPr>
          <w:rFonts w:ascii="Times New Roman" w:hAnsi="Times New Roman" w:cs="Times New Roman"/>
          <w:bCs/>
          <w:sz w:val="26"/>
          <w:szCs w:val="26"/>
        </w:rPr>
        <w:lastRenderedPageBreak/>
        <w:t>3) 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насаждений;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014D">
        <w:rPr>
          <w:rFonts w:ascii="Times New Roman" w:hAnsi="Times New Roman" w:cs="Times New Roman"/>
          <w:bCs/>
          <w:sz w:val="26"/>
          <w:szCs w:val="26"/>
        </w:rPr>
        <w:t>4)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автономным;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014D">
        <w:rPr>
          <w:rFonts w:ascii="Times New Roman" w:hAnsi="Times New Roman" w:cs="Times New Roman"/>
          <w:bCs/>
          <w:sz w:val="26"/>
          <w:szCs w:val="26"/>
        </w:rPr>
        <w:t>5) приобретение сельскохозяйственных животных (кроме свиней) и птицы;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014D">
        <w:rPr>
          <w:rFonts w:ascii="Times New Roman" w:hAnsi="Times New Roman" w:cs="Times New Roman"/>
          <w:bCs/>
          <w:sz w:val="26"/>
          <w:szCs w:val="26"/>
        </w:rPr>
        <w:t>6) приобретение рыбопосадочного материала;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Par7"/>
      <w:bookmarkEnd w:id="2"/>
      <w:r w:rsidRPr="0092014D">
        <w:rPr>
          <w:rFonts w:ascii="Times New Roman" w:hAnsi="Times New Roman" w:cs="Times New Roman"/>
          <w:bCs/>
          <w:sz w:val="26"/>
          <w:szCs w:val="26"/>
        </w:rPr>
        <w:t>7)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</w:t>
      </w:r>
      <w:r w:rsidR="00716022" w:rsidRPr="0092014D">
        <w:rPr>
          <w:rFonts w:ascii="Times New Roman" w:hAnsi="Times New Roman" w:cs="Times New Roman"/>
          <w:bCs/>
          <w:sz w:val="26"/>
          <w:szCs w:val="26"/>
        </w:rPr>
        <w:t>водства продукции свиноводства)</w:t>
      </w:r>
      <w:r w:rsidRPr="0092014D">
        <w:rPr>
          <w:rFonts w:ascii="Times New Roman" w:hAnsi="Times New Roman" w:cs="Times New Roman"/>
          <w:bCs/>
          <w:sz w:val="26"/>
          <w:szCs w:val="26"/>
        </w:rPr>
        <w:t>;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Par8"/>
      <w:bookmarkEnd w:id="3"/>
      <w:r w:rsidRPr="0092014D">
        <w:rPr>
          <w:rFonts w:ascii="Times New Roman" w:hAnsi="Times New Roman" w:cs="Times New Roman"/>
          <w:bCs/>
          <w:sz w:val="26"/>
          <w:szCs w:val="26"/>
        </w:rPr>
        <w:t>8) приобретение посадочного материала для закладки многолетних насаждений, в том числе виноградников и земляники;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014D">
        <w:rPr>
          <w:rFonts w:ascii="Times New Roman" w:hAnsi="Times New Roman" w:cs="Times New Roman"/>
          <w:bCs/>
          <w:sz w:val="26"/>
          <w:szCs w:val="26"/>
        </w:rPr>
        <w:t>9) внесение не менее 25%, но не более 50% средств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предприниматель;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014D">
        <w:rPr>
          <w:rFonts w:ascii="Times New Roman" w:hAnsi="Times New Roman" w:cs="Times New Roman"/>
          <w:bCs/>
          <w:sz w:val="26"/>
          <w:szCs w:val="26"/>
        </w:rPr>
        <w:t xml:space="preserve">10) погашение основного долга по кредитам, полученным в российских кредитных организациях в течение срока освоения гранта на цели, указанные в </w:t>
      </w:r>
      <w:hyperlink w:anchor="Par1" w:history="1">
        <w:r w:rsidRPr="0092014D">
          <w:rPr>
            <w:rFonts w:ascii="Times New Roman" w:hAnsi="Times New Roman" w:cs="Times New Roman"/>
            <w:bCs/>
            <w:sz w:val="26"/>
            <w:szCs w:val="26"/>
          </w:rPr>
          <w:t>пунктах 1</w:t>
        </w:r>
      </w:hyperlink>
      <w:r w:rsidRPr="0092014D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w:anchor="Par3" w:history="1">
        <w:r w:rsidRPr="0092014D">
          <w:rPr>
            <w:rFonts w:ascii="Times New Roman" w:hAnsi="Times New Roman" w:cs="Times New Roman"/>
            <w:bCs/>
            <w:sz w:val="26"/>
            <w:szCs w:val="26"/>
          </w:rPr>
          <w:t>3</w:t>
        </w:r>
      </w:hyperlink>
      <w:r w:rsidRPr="0092014D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w:anchor="Par7" w:history="1">
        <w:r w:rsidRPr="0092014D">
          <w:rPr>
            <w:rFonts w:ascii="Times New Roman" w:hAnsi="Times New Roman" w:cs="Times New Roman"/>
            <w:bCs/>
            <w:sz w:val="26"/>
            <w:szCs w:val="26"/>
          </w:rPr>
          <w:t>7</w:t>
        </w:r>
      </w:hyperlink>
      <w:r w:rsidRPr="0092014D">
        <w:rPr>
          <w:rFonts w:ascii="Times New Roman" w:hAnsi="Times New Roman" w:cs="Times New Roman"/>
          <w:bCs/>
          <w:sz w:val="26"/>
          <w:szCs w:val="26"/>
        </w:rPr>
        <w:t xml:space="preserve"> настоящего перечня, но не более 20% стоимости проекта создания и (или) развития крестьянского (фермерского) хозяйства;</w:t>
      </w:r>
    </w:p>
    <w:p w:rsidR="007C6237" w:rsidRPr="0092014D" w:rsidRDefault="007C6237" w:rsidP="007C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014D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Гранты предоставляются на реализацию проектов создания и</w:t>
      </w:r>
      <w:r w:rsidR="00716022" w:rsidRPr="009201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2014D">
        <w:rPr>
          <w:rFonts w:ascii="Times New Roman" w:hAnsi="Times New Roman" w:cs="Times New Roman"/>
          <w:b/>
          <w:sz w:val="26"/>
          <w:szCs w:val="26"/>
          <w:u w:val="single"/>
        </w:rPr>
        <w:t>(или) развития хозяйства по следующим направлениям: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>по разведению крупного рогатого скота мясного или молочного направлений продуктивности - в размере, не превышающем 5 млн рублей, но не более 90 процентов затрат;</w:t>
      </w:r>
    </w:p>
    <w:p w:rsidR="005D7B6D" w:rsidRPr="0092014D" w:rsidRDefault="005D7B6D" w:rsidP="00716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 xml:space="preserve">по разведению крупного рогатого скота мясного или молочного направлений продуктивности, в случае если предусмотрено использование части средств грантов на цели формирования неделимого фонда </w:t>
      </w:r>
      <w:r w:rsidR="00482AC6" w:rsidRPr="0092014D">
        <w:rPr>
          <w:rFonts w:ascii="Times New Roman" w:hAnsi="Times New Roman" w:cs="Times New Roman"/>
          <w:sz w:val="26"/>
          <w:szCs w:val="26"/>
        </w:rPr>
        <w:t xml:space="preserve">сельскохозяйственного потребительского кооператива (далее – </w:t>
      </w:r>
      <w:proofErr w:type="spellStart"/>
      <w:r w:rsidR="00482AC6" w:rsidRPr="0092014D">
        <w:rPr>
          <w:rFonts w:ascii="Times New Roman" w:hAnsi="Times New Roman" w:cs="Times New Roman"/>
          <w:sz w:val="26"/>
          <w:szCs w:val="26"/>
        </w:rPr>
        <w:t>СПоК</w:t>
      </w:r>
      <w:proofErr w:type="spellEnd"/>
      <w:r w:rsidR="00482AC6" w:rsidRPr="0092014D">
        <w:rPr>
          <w:rFonts w:ascii="Times New Roman" w:hAnsi="Times New Roman" w:cs="Times New Roman"/>
          <w:sz w:val="26"/>
          <w:szCs w:val="26"/>
        </w:rPr>
        <w:t>)</w:t>
      </w:r>
      <w:r w:rsidRPr="0092014D">
        <w:rPr>
          <w:rFonts w:ascii="Times New Roman" w:hAnsi="Times New Roman" w:cs="Times New Roman"/>
          <w:sz w:val="26"/>
          <w:szCs w:val="26"/>
        </w:rPr>
        <w:t>, членом которого является указанное хозяйство, - в размере, не превышающем 6 млн рублей, но не более 90 процентов затрат;</w:t>
      </w:r>
    </w:p>
    <w:p w:rsidR="005D7B6D" w:rsidRPr="0092014D" w:rsidRDefault="005D7B6D" w:rsidP="00716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>по иным направлениям проекта - в размере, не превышающем 3 млн рублей, но не более 90 процентов затрат;</w:t>
      </w:r>
    </w:p>
    <w:p w:rsidR="005D7B6D" w:rsidRPr="0092014D" w:rsidRDefault="005D7B6D" w:rsidP="00716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 xml:space="preserve">по иным направлениям проекта, в случае если предусмотрено использование части средств грантов на цели формирования неделимого фонда </w:t>
      </w:r>
      <w:proofErr w:type="spellStart"/>
      <w:r w:rsidRPr="0092014D">
        <w:rPr>
          <w:rFonts w:ascii="Times New Roman" w:hAnsi="Times New Roman" w:cs="Times New Roman"/>
          <w:sz w:val="26"/>
          <w:szCs w:val="26"/>
        </w:rPr>
        <w:t>СПоК</w:t>
      </w:r>
      <w:proofErr w:type="spellEnd"/>
      <w:r w:rsidRPr="0092014D">
        <w:rPr>
          <w:rFonts w:ascii="Times New Roman" w:hAnsi="Times New Roman" w:cs="Times New Roman"/>
          <w:sz w:val="26"/>
          <w:szCs w:val="26"/>
        </w:rPr>
        <w:t>, членом которого является указанное хозяйство, - в размере, не превышающем 4 млн рублей, но не более 90 процентов затрат.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 xml:space="preserve">Часть средств грантов, полученных заявителем, направляемых на формирование неделимого фонда </w:t>
      </w:r>
      <w:proofErr w:type="spellStart"/>
      <w:r w:rsidRPr="0092014D">
        <w:rPr>
          <w:rFonts w:ascii="Times New Roman" w:hAnsi="Times New Roman" w:cs="Times New Roman"/>
          <w:sz w:val="26"/>
          <w:szCs w:val="26"/>
        </w:rPr>
        <w:t>СПоК</w:t>
      </w:r>
      <w:proofErr w:type="spellEnd"/>
      <w:r w:rsidRPr="0092014D">
        <w:rPr>
          <w:rFonts w:ascii="Times New Roman" w:hAnsi="Times New Roman" w:cs="Times New Roman"/>
          <w:sz w:val="26"/>
          <w:szCs w:val="26"/>
        </w:rPr>
        <w:t xml:space="preserve">, не может быть менее 25 процентов и более 50 процентов общего объема средств. Срок освоения средств </w:t>
      </w:r>
      <w:proofErr w:type="spellStart"/>
      <w:r w:rsidRPr="0092014D">
        <w:rPr>
          <w:rFonts w:ascii="Times New Roman" w:hAnsi="Times New Roman" w:cs="Times New Roman"/>
          <w:sz w:val="26"/>
          <w:szCs w:val="26"/>
        </w:rPr>
        <w:t>СПоК</w:t>
      </w:r>
      <w:proofErr w:type="spellEnd"/>
      <w:r w:rsidRPr="0092014D">
        <w:rPr>
          <w:rFonts w:ascii="Times New Roman" w:hAnsi="Times New Roman" w:cs="Times New Roman"/>
          <w:sz w:val="26"/>
          <w:szCs w:val="26"/>
        </w:rPr>
        <w:t xml:space="preserve"> составляет не более 18 месяцев со дня получения указанных средств от победителя конкурсного отбора. Условием предоставления </w:t>
      </w:r>
      <w:proofErr w:type="spellStart"/>
      <w:r w:rsidRPr="0092014D">
        <w:rPr>
          <w:rFonts w:ascii="Times New Roman" w:hAnsi="Times New Roman" w:cs="Times New Roman"/>
          <w:sz w:val="26"/>
          <w:szCs w:val="26"/>
        </w:rPr>
        <w:t>СПоК</w:t>
      </w:r>
      <w:proofErr w:type="spellEnd"/>
      <w:r w:rsidRPr="0092014D">
        <w:rPr>
          <w:rFonts w:ascii="Times New Roman" w:hAnsi="Times New Roman" w:cs="Times New Roman"/>
          <w:sz w:val="26"/>
          <w:szCs w:val="26"/>
        </w:rPr>
        <w:t xml:space="preserve"> части средств гранта является осуществление им деятельности </w:t>
      </w:r>
      <w:r w:rsidRPr="0092014D">
        <w:rPr>
          <w:rFonts w:ascii="Times New Roman" w:hAnsi="Times New Roman" w:cs="Times New Roman"/>
          <w:sz w:val="26"/>
          <w:szCs w:val="26"/>
        </w:rPr>
        <w:lastRenderedPageBreak/>
        <w:t>в течение пяти лет со дня получения части средств гранта и ежегодного представления отчетности в органы местного самоуправления о результатах своей деятельности по форме и в срок, установленные приказом Министерства сельского хозяйства Российской Федерации.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7B6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>Глава К(Ф)Х или ИП обязаны использовать средства гранта в течение 18 месяцев со дня поступления средств на его счет, а также использовать имущество, закупаемое за счет средств гранта, исключительно на развитие хозяйства.</w:t>
      </w:r>
    </w:p>
    <w:p w:rsidR="009A6DD6" w:rsidRPr="0092014D" w:rsidRDefault="009A6DD6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A6DD6" w:rsidRDefault="009A6DD6" w:rsidP="009A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Имущество, приобретаемое хозяйством с участием средств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пяти лет со дня получения гранта.</w:t>
      </w:r>
    </w:p>
    <w:p w:rsidR="009A6DD6" w:rsidRDefault="009A6DD6" w:rsidP="009A6DD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допускается приобретение за счет средств гранта имущества, ранее приобретенного продавцом с использованием средств государственной поддержки.</w:t>
      </w:r>
    </w:p>
    <w:p w:rsidR="009A6DD6" w:rsidRDefault="009A6DD6" w:rsidP="009A6DD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приобретаемое (построенное) за счет средств гранта имущество (здания, сооружения, техника, оборудование, скот и т.д.) должно быть застраховано в течение шести месяцев с момента приобретения (строительства) на срок реализации проекта создания и(или) развития хозяйства.</w:t>
      </w:r>
    </w:p>
    <w:p w:rsidR="005D7B6D" w:rsidRPr="0092014D" w:rsidRDefault="005D7B6D" w:rsidP="005D7B6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DD6" w:rsidRDefault="009A6DD6" w:rsidP="009A6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В случае направления средств гранта на строительство, ремонт, модернизацию и(или)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необходимо наличие:</w:t>
      </w:r>
    </w:p>
    <w:p w:rsidR="009A6DD6" w:rsidRDefault="009A6DD6" w:rsidP="009A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положительного заключения государственной экспертизы на проектную документацию объекта,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участка, в случаях, установленных законодательством Российской Федерации, или копия письма соответствующего органа, уполномоченного на проведение государственной экспертизы проектной документации в Ленинградской области, об отсутствии необходимости проведения обязательной государственной экспертизы проектной документации (далее - письмо), вместе с письмом представляется копия сметной документации с приложением:</w:t>
      </w:r>
    </w:p>
    <w:p w:rsidR="009A6DD6" w:rsidRDefault="009A6DD6" w:rsidP="009A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положительного заключения по результатам проверки достоверности определения сметной стоимости,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(при создании (реконструкции) объектов, стоимость которых превышает 10 млн руб.);</w:t>
      </w:r>
    </w:p>
    <w:p w:rsidR="009A6DD6" w:rsidRDefault="009A6DD6" w:rsidP="009A6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положительного заключения по результатам проверки достоверности определения сметной стоимости, выполненной любой специализированной организацией (при модернизации объекта и в иных случаях).</w:t>
      </w: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D7B6D" w:rsidRPr="0092014D" w:rsidRDefault="005D7B6D" w:rsidP="005D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lastRenderedPageBreak/>
        <w:t>Работы (включая строительные работы, работы по капитальному ремонту, работы по модернизации и переустройству) должны осуществляться по договору подряда (строительного подряда) с организацией, осуществляющей соответствующие виды деятельности, проведение указанных работ в арендованных зданиях (строениях, сооружениях) не допускается.</w:t>
      </w:r>
    </w:p>
    <w:p w:rsidR="00DC7CD6" w:rsidRPr="0092014D" w:rsidRDefault="00DC7CD6" w:rsidP="00DC7CD6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DC7CD6" w:rsidRPr="0092014D" w:rsidRDefault="00DC7C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14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        </w:t>
      </w:r>
      <w:r w:rsidRPr="0092014D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может получить грант "</w:t>
      </w:r>
      <w:proofErr w:type="spellStart"/>
      <w:r w:rsidRPr="0092014D">
        <w:rPr>
          <w:rFonts w:ascii="Times New Roman" w:hAnsi="Times New Roman" w:cs="Times New Roman"/>
          <w:color w:val="000000" w:themeColor="text1"/>
          <w:sz w:val="26"/>
          <w:szCs w:val="26"/>
        </w:rPr>
        <w:t>Агростартап</w:t>
      </w:r>
      <w:proofErr w:type="spellEnd"/>
      <w:r w:rsidRPr="0092014D">
        <w:rPr>
          <w:rFonts w:ascii="Times New Roman" w:hAnsi="Times New Roman" w:cs="Times New Roman"/>
          <w:color w:val="000000" w:themeColor="text1"/>
          <w:sz w:val="26"/>
          <w:szCs w:val="26"/>
        </w:rPr>
        <w:t>" только один раз.</w:t>
      </w:r>
    </w:p>
    <w:p w:rsidR="0092014D" w:rsidRPr="0092014D" w:rsidRDefault="0092014D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014D" w:rsidRDefault="0092014D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6DD6" w:rsidRPr="0092014D" w:rsidRDefault="009A6DD6" w:rsidP="00DC7C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_GoBack"/>
      <w:bookmarkEnd w:id="4"/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>приказом комитета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>по агропромышленному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92014D">
        <w:rPr>
          <w:rFonts w:ascii="Times New Roman" w:hAnsi="Times New Roman" w:cs="Times New Roman"/>
          <w:sz w:val="26"/>
          <w:szCs w:val="26"/>
        </w:rPr>
        <w:t>рыбохозяйственному</w:t>
      </w:r>
      <w:proofErr w:type="spellEnd"/>
      <w:r w:rsidRPr="0092014D">
        <w:rPr>
          <w:rFonts w:ascii="Times New Roman" w:hAnsi="Times New Roman" w:cs="Times New Roman"/>
          <w:sz w:val="26"/>
          <w:szCs w:val="26"/>
        </w:rPr>
        <w:t xml:space="preserve"> комплексу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>от 21.05.2020 N 25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014D">
        <w:rPr>
          <w:rFonts w:ascii="Times New Roman" w:hAnsi="Times New Roman" w:cs="Times New Roman"/>
          <w:sz w:val="26"/>
          <w:szCs w:val="26"/>
        </w:rPr>
        <w:t>(приложение 3)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СЕЛЬСКОХОЗЯЙСТВЕННОЙ ТЕХНИКИ, ВКЛЮЧАЯ ПРИЦЕПНОЕ И НАВЕСНОЕ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ОБОРУДОВАНИЕ, ГРУЗОВОГО АВТОМОБИЛЬНОГО ТРАНСПОРТА,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СПЕЦИАЛИЗИРОВАННОГО АВТОМОБИЛЬНОГО ТРАНСПОРТА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ДЛЯ ТРАНСПОРТИРОВКИ СЕЛЬСКОХОЗЯЙСТВЕННОЙ ПРОДУКЦИИ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И ОСУЩЕСТВЛЕНИЯ МОБИЛЬНОЙ ТОРГОВЛИ, ОБОРУДОВАНИЯ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ДЛЯ ПРОИЗВОДСТВА, ПЕРЕРАБОТКИ И ХРАНЕНИЯ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СЕЛЬСКОХОЗЯЙСТВЕННОЙ ПРОДУКЦИИ (КРОМЕ ОБОРУДОВАНИЯ,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ПРЕДНАЗНАЧЕННОГО ДЛЯ ПРОИЗВОДСТВА ПРОДУКЦИИ СВИНОВОДСТВА)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4D">
        <w:rPr>
          <w:rFonts w:ascii="Times New Roman" w:hAnsi="Times New Roman" w:cs="Times New Roman"/>
          <w:b/>
          <w:bCs/>
          <w:sz w:val="26"/>
          <w:szCs w:val="26"/>
        </w:rPr>
        <w:t>ПО НАПРАВЛЕНИЮ РЕАЛИЗАЦИИ ПРОЕКТА "АГРОСТАРТАП"</w:t>
      </w: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154"/>
      </w:tblGrid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Подтверждающий код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25.21.12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Установки генераторные с двигателями с искровым зажиганием; прочие генераторные установки; электрические вращающиеся преобразователи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27.11.32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Установки генераторные с карбюраторными двигателями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27.11.32.110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Водонагреватели проточные или аккумулирующего типа неэлектрические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27.52.14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Насосы центробежные подачи жидкостей прочие; насосы прочие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28.13.14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Компрессоры для холодильного оборудования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28.13.23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Компрессоры поршневые объемные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28.13.26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Устройства загрузочные, специально разработанные для </w:t>
            </w:r>
            <w:r w:rsidRPr="00920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в сельском хозяйстве, навесные для сельскохозяйственных тракторов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28.22.18.210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Погрузчики сельскохозяйственные прочие, кроме универсальных и навесных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28.22.18.220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Загрузчики, разгрузчики сельскохозяйственные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28.22.18.230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Стрелы подъемные сельскохозяйственные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28.22.18.233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Опрокидыватели сельскохозяйственные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28.22.18.234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Погрузчики для животноводческих ферм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28.22.18.240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Загрузчики, разгрузчики для животноводческих ферм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28.22.18.250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Оборудование промышленное холодильное и вентиляционное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28.25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28.29.12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Оборудование для мойки, заполнения, закупоривания или упаковывания бутылок или прочих емкостей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28.29.21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Оборудование для взвешивания и дозировки прочее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28.29.39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Тракторы для сельского хозяйства прочие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28.30.2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Машины и оборудование сельскохозяйственные для обработки почвы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28.30.3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Машины для уборки урожая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28.30.5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28.30.6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28.30.7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Машины и оборудование сельскохозяйственные прочие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28.30.8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Сепараторы-сливкоотделители центробежные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28.93.11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Оборудование для обработки и переработки молока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28.93.12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Сушилки для сельскохозяйственных продуктов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28.93.16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28.93.17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Части оборудования для производства пищевых продуктов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28.93.32.000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Средства автотранспортные грузовые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29.10.4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Кузова для автотранспортных средств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29.20.10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Контейнеры, специально предназначенные для перевозки грузов одним или более видами транспорта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29.20.21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Контейнеры общего назначения (универсальные)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29.20.21.110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квадроциклам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29.20.23.110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29.20.23.120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Прицепы и полуприцепы тракторные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29.20.23.130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29.20.23.190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Средства транспортные и оборудование прочие, не включенные в другие группировки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30.99.1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Стеллажи, стойки, вешалки металлические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31.09.11.120</w:t>
            </w:r>
          </w:p>
        </w:tc>
      </w:tr>
      <w:tr w:rsidR="0092014D" w:rsidRPr="0092014D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D" w:rsidRPr="0092014D" w:rsidRDefault="00920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14D">
              <w:rPr>
                <w:rFonts w:ascii="Times New Roman" w:hAnsi="Times New Roman" w:cs="Times New Roman"/>
                <w:sz w:val="26"/>
                <w:szCs w:val="26"/>
              </w:rPr>
              <w:t>31.09.11.190</w:t>
            </w:r>
          </w:p>
        </w:tc>
      </w:tr>
    </w:tbl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014D" w:rsidRPr="0092014D" w:rsidRDefault="0092014D" w:rsidP="0092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014D" w:rsidRPr="0092014D" w:rsidRDefault="0092014D" w:rsidP="0092014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B0A" w:rsidRPr="0092014D" w:rsidRDefault="00FA7B0A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A7B0A" w:rsidRPr="0092014D" w:rsidSect="00AA7D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93"/>
    <w:rsid w:val="00037874"/>
    <w:rsid w:val="0013194D"/>
    <w:rsid w:val="001C1C51"/>
    <w:rsid w:val="002B0793"/>
    <w:rsid w:val="002D6A76"/>
    <w:rsid w:val="00422B71"/>
    <w:rsid w:val="00435A17"/>
    <w:rsid w:val="00440ECB"/>
    <w:rsid w:val="00462BD3"/>
    <w:rsid w:val="00482AC6"/>
    <w:rsid w:val="005D7B6D"/>
    <w:rsid w:val="006253B1"/>
    <w:rsid w:val="00716022"/>
    <w:rsid w:val="00775FF3"/>
    <w:rsid w:val="007C6237"/>
    <w:rsid w:val="007F6CC3"/>
    <w:rsid w:val="0092014D"/>
    <w:rsid w:val="00934BE4"/>
    <w:rsid w:val="009A6DD6"/>
    <w:rsid w:val="00A86EAD"/>
    <w:rsid w:val="00AA7DDE"/>
    <w:rsid w:val="00B413D9"/>
    <w:rsid w:val="00B865F4"/>
    <w:rsid w:val="00CC7BFF"/>
    <w:rsid w:val="00DC7CD6"/>
    <w:rsid w:val="00E01A39"/>
    <w:rsid w:val="00F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6A76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86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6A76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86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0447DE4FECBA7CB2CD841F89216750A378B10C6E6427A0BAAD3404B7E1DE2E96465C8B35F9293B7B6C9F3ADBcBu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2A8F54832FD32C95DE547D5EC494388F9013804FA79E9C9D03A3C97FF4445EB928AEB405482EE92028792452073481AFF15F98CDB0D37H2s5L" TargetMode="External"/><Relationship Id="rId5" Type="http://schemas.openxmlformats.org/officeDocument/2006/relationships/hyperlink" Target="consultantplus://offline/ref=8329C603BB6C97A57F5836FB542B49A41E2D2619039B1BA5C52AAAC7F4AFAE6E811A66453FE5994F5C721D2F3Er5U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Марина Александровна Ярыгина</cp:lastModifiedBy>
  <cp:revision>15</cp:revision>
  <cp:lastPrinted>2021-02-24T12:58:00Z</cp:lastPrinted>
  <dcterms:created xsi:type="dcterms:W3CDTF">2021-02-24T12:39:00Z</dcterms:created>
  <dcterms:modified xsi:type="dcterms:W3CDTF">2022-12-30T08:51:00Z</dcterms:modified>
</cp:coreProperties>
</file>