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BB9" w:rsidRDefault="004E5BB9" w:rsidP="00056870">
      <w:pPr>
        <w:pStyle w:val="ConsPlusTitlePage"/>
      </w:pPr>
      <w:r>
        <w:br/>
      </w:r>
      <w:bookmarkStart w:id="0" w:name="_GoBack"/>
      <w:bookmarkEnd w:id="0"/>
    </w:p>
    <w:p w:rsidR="004E5BB9" w:rsidRDefault="004E5BB9">
      <w:pPr>
        <w:pStyle w:val="ConsPlusNormal"/>
        <w:outlineLvl w:val="0"/>
      </w:pPr>
    </w:p>
    <w:p w:rsidR="004E5BB9" w:rsidRDefault="004E5BB9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4E5BB9" w:rsidRDefault="004E5BB9">
      <w:pPr>
        <w:pStyle w:val="ConsPlusTitle"/>
        <w:jc w:val="center"/>
      </w:pPr>
    </w:p>
    <w:p w:rsidR="004E5BB9" w:rsidRDefault="004E5BB9">
      <w:pPr>
        <w:pStyle w:val="ConsPlusTitle"/>
        <w:jc w:val="center"/>
      </w:pPr>
      <w:r>
        <w:t>ПОСТАНОВЛЕНИЕ</w:t>
      </w:r>
    </w:p>
    <w:p w:rsidR="004E5BB9" w:rsidRDefault="004E5BB9">
      <w:pPr>
        <w:pStyle w:val="ConsPlusTitle"/>
        <w:jc w:val="center"/>
      </w:pPr>
      <w:r>
        <w:t>от 3 апреля 2020 г. N 171</w:t>
      </w:r>
    </w:p>
    <w:p w:rsidR="004E5BB9" w:rsidRDefault="004E5BB9">
      <w:pPr>
        <w:pStyle w:val="ConsPlusTitle"/>
        <w:jc w:val="center"/>
      </w:pPr>
    </w:p>
    <w:p w:rsidR="004E5BB9" w:rsidRDefault="004E5BB9">
      <w:pPr>
        <w:pStyle w:val="ConsPlusTitle"/>
        <w:jc w:val="center"/>
      </w:pPr>
      <w:r>
        <w:t>О РЕАЛИЗАЦИИ УКАЗА ПРЕЗИДЕНТА РОССИЙСКОЙ ФЕДЕРАЦИИ</w:t>
      </w:r>
    </w:p>
    <w:p w:rsidR="004E5BB9" w:rsidRDefault="004E5BB9">
      <w:pPr>
        <w:pStyle w:val="ConsPlusTitle"/>
        <w:jc w:val="center"/>
      </w:pPr>
      <w:r>
        <w:t>ОТ 2 АПРЕЛЯ 2020 ГОДА N 239</w:t>
      </w:r>
    </w:p>
    <w:p w:rsidR="004E5BB9" w:rsidRDefault="004E5BB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E5BB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5BB9" w:rsidRDefault="004E5B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5BB9" w:rsidRDefault="004E5BB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4E5BB9" w:rsidRDefault="004E5B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07.04.2020 </w:t>
            </w:r>
            <w:hyperlink r:id="rId5" w:history="1">
              <w:r>
                <w:rPr>
                  <w:color w:val="0000FF"/>
                </w:rPr>
                <w:t>N 177</w:t>
              </w:r>
            </w:hyperlink>
            <w:r>
              <w:rPr>
                <w:color w:val="392C69"/>
              </w:rPr>
              <w:t xml:space="preserve">, от 13.04.2020 </w:t>
            </w:r>
            <w:hyperlink r:id="rId6" w:history="1">
              <w:r>
                <w:rPr>
                  <w:color w:val="0000FF"/>
                </w:rPr>
                <w:t>N 193</w:t>
              </w:r>
            </w:hyperlink>
            <w:r>
              <w:rPr>
                <w:color w:val="392C69"/>
              </w:rPr>
              <w:t>, от 15.04.2020 N 198)</w:t>
            </w:r>
          </w:p>
        </w:tc>
      </w:tr>
    </w:tbl>
    <w:p w:rsidR="004E5BB9" w:rsidRDefault="004E5BB9">
      <w:pPr>
        <w:pStyle w:val="ConsPlusNormal"/>
        <w:ind w:firstLine="540"/>
        <w:jc w:val="both"/>
      </w:pPr>
    </w:p>
    <w:p w:rsidR="004E5BB9" w:rsidRDefault="004E5BB9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7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2 апреля 2020 года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(COVID-19)" Правительство Ленинградской области постановляет:</w:t>
      </w:r>
      <w:proofErr w:type="gramEnd"/>
    </w:p>
    <w:p w:rsidR="004E5BB9" w:rsidRDefault="004E5BB9">
      <w:pPr>
        <w:pStyle w:val="ConsPlusNormal"/>
        <w:ind w:firstLine="540"/>
        <w:jc w:val="both"/>
      </w:pPr>
    </w:p>
    <w:p w:rsidR="004E5BB9" w:rsidRDefault="004E5BB9">
      <w:pPr>
        <w:pStyle w:val="ConsPlusNormal"/>
        <w:ind w:firstLine="540"/>
        <w:jc w:val="both"/>
      </w:pPr>
      <w:r>
        <w:t>1. В период с 4 по 30 апреля 2020 года: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1.1. Комитету по здравоохранению Ленинградской области: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обеспечить работу медицинских и аптечных организаций Ленинградской области в усиленном режиме и организовать работу медицинских организаций Ленинградской области в соответствии с рекомендациями Министерства здравоохранения Российской Федерации;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 xml:space="preserve">обеспечить реализацию базовой программы обязательного медицинского страхования Ленинградской области в соответствии с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 апреля 2020 года N 432;</w:t>
      </w:r>
    </w:p>
    <w:p w:rsidR="004E5BB9" w:rsidRDefault="004E5BB9">
      <w:pPr>
        <w:pStyle w:val="ConsPlusNormal"/>
        <w:spacing w:before="220"/>
        <w:ind w:firstLine="540"/>
        <w:jc w:val="both"/>
      </w:pPr>
      <w:proofErr w:type="gramStart"/>
      <w:r>
        <w:t xml:space="preserve">организовать выплату компенсации в размере не более 2000 рублей в месяц за проезд по территории Ленинградской области, Санкт-Петербурга на общественном транспорте от места жительства к месту работы и обратно медицинским работникам государственных организаций здравоохранения Ленинградской области, оказывающим медицинскую помощь гражданам, у которых выявлена новая </w:t>
      </w:r>
      <w:proofErr w:type="spellStart"/>
      <w:r>
        <w:t>коронавирусная</w:t>
      </w:r>
      <w:proofErr w:type="spellEnd"/>
      <w:r>
        <w:t xml:space="preserve"> инфекция (COVID-19), и лицам из групп риска заражения новой </w:t>
      </w:r>
      <w:proofErr w:type="spellStart"/>
      <w:r>
        <w:t>коронавирусной</w:t>
      </w:r>
      <w:proofErr w:type="spellEnd"/>
      <w:r>
        <w:t xml:space="preserve"> инфекцией (COVID-19).</w:t>
      </w:r>
      <w:proofErr w:type="gramEnd"/>
    </w:p>
    <w:p w:rsidR="004E5BB9" w:rsidRDefault="004E5BB9">
      <w:pPr>
        <w:pStyle w:val="ConsPlusNormal"/>
        <w:jc w:val="both"/>
      </w:pPr>
      <w:r>
        <w:t xml:space="preserve">(абзац введен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13.04.2020 N 193)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1.1.1. Запретить:</w:t>
      </w:r>
    </w:p>
    <w:p w:rsidR="004E5BB9" w:rsidRDefault="004E5BB9">
      <w:pPr>
        <w:pStyle w:val="ConsPlusNormal"/>
        <w:spacing w:before="220"/>
        <w:ind w:firstLine="540"/>
        <w:jc w:val="both"/>
      </w:pPr>
      <w:proofErr w:type="gramStart"/>
      <w:r>
        <w:t xml:space="preserve">плановую госпитализацию пациентов в медицинские организации стационарного типа, за исключением пациентов с заболеваниями, включенными в </w:t>
      </w:r>
      <w:hyperlink r:id="rId10" w:history="1">
        <w:r>
          <w:rPr>
            <w:color w:val="0000FF"/>
          </w:rPr>
          <w:t>перечень</w:t>
        </w:r>
      </w:hyperlink>
      <w:r>
        <w:t xml:space="preserve"> социально значимых заболеваний и </w:t>
      </w:r>
      <w:hyperlink r:id="rId11" w:history="1">
        <w:r>
          <w:rPr>
            <w:color w:val="0000FF"/>
          </w:rPr>
          <w:t>перечень</w:t>
        </w:r>
      </w:hyperlink>
      <w:r>
        <w:t xml:space="preserve"> заболеваний, представляющих опасность для окружающих, утвержденные постановлением Правительства Российской Федерации от 1 декабря 2004 года N 715 "Об утверждении перечня социально значимых заболеваний и перечня заболеваний, представляющих опасность для окружающих";</w:t>
      </w:r>
      <w:proofErr w:type="gramEnd"/>
      <w:r>
        <w:t xml:space="preserve"> пациентов с заболеваниями и состояниями, при которых отсрочка оказания медицинской помощи на определенное время может повлечь ухудшение их состояния, угрозу жизни и здоровью;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 xml:space="preserve">посещение пациентами многопрофильных амбулаторно-поликлинических медицинских организаций в плановом порядке, за исключением пациентов с заболеваниями и состояниями, при которых отсрочка оказания медицинской помощи на определенное время может повлечь </w:t>
      </w:r>
      <w:r>
        <w:lastRenderedPageBreak/>
        <w:t>ухудшение состояния, угрозу их жизни и здоровью, включая острые заболевания, травмы, обострения (декомпенсации) хронических заболеваний;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плановую диспансеризацию населения;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плановые профилактические осмотры населения, включая обязательные предварительные и периодические медицинские осмотры отдельных профессиональных групп, за исключением медицинских осмотров по направлению призывной комиссии;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плановую вакцинацию детского и взрослого населения, за исключением вакцинации новорожденных детей в родильных домах и перинатальном центре.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1.1.2. Руководителям медицинских организаций Ленинградской области:</w:t>
      </w:r>
    </w:p>
    <w:p w:rsidR="004E5BB9" w:rsidRDefault="004E5BB9">
      <w:pPr>
        <w:pStyle w:val="ConsPlusNormal"/>
        <w:spacing w:before="220"/>
        <w:ind w:firstLine="540"/>
        <w:jc w:val="both"/>
      </w:pPr>
      <w:proofErr w:type="gramStart"/>
      <w:r>
        <w:t>обеспечить оказание первичной медико-санитарной помощи в неотложной форме, скорой, в том числе скорой специализированной, медицинской помощи и специализированной медицинской помощи в неотложной и экстренной формах с использованием возможностей приемных отделений стационаров;</w:t>
      </w:r>
      <w:proofErr w:type="gramEnd"/>
    </w:p>
    <w:p w:rsidR="004E5BB9" w:rsidRDefault="004E5BB9">
      <w:pPr>
        <w:pStyle w:val="ConsPlusNormal"/>
        <w:spacing w:before="220"/>
        <w:ind w:firstLine="540"/>
        <w:jc w:val="both"/>
      </w:pPr>
      <w:r>
        <w:t>организовать работу амбулаторно-поликлинических подразделений с приоритетом оказания медицинской помощи на дому.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1.2. Рекомендовать органам исполнительной власти Ленинградской области и органам местного самоуправления Ленинградской области, имеющим подведомственные образовательные организации, а также образовательным организациям всех форм собственности Ленинградской области в период с 4 по 30 апреля 2020 года: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организовать реализацию образовательных программ начального общего, основного общего, среднего общего образования, образовательных программ профессионального образования, высшего образования, соответствующего дополнительного профессионального образования и дополнительных общеобразовательных программ через использование дистанционных образовательных технологий, позволяющих обеспечить взаимодействие обучающихся и педагогических работников опосредованно (на дому);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 xml:space="preserve">обеспечить работу дежурных групп в образовательных организациях, реализующих образовательные программы дошкольного образования, для детей работников организаций, предусмотренных </w:t>
      </w:r>
      <w:hyperlink r:id="rId12" w:history="1">
        <w:r>
          <w:rPr>
            <w:color w:val="0000FF"/>
          </w:rPr>
          <w:t>пунктом 4</w:t>
        </w:r>
      </w:hyperlink>
      <w:r>
        <w:t xml:space="preserve"> Указа Президента Российской Федерации от 2 апреля 2020 года N 239, с проведением обязательных дезинфекционных мероприятий в целях профилактики заболеваний, вызываемых новой </w:t>
      </w:r>
      <w:proofErr w:type="spellStart"/>
      <w:r>
        <w:t>коронавирусной</w:t>
      </w:r>
      <w:proofErr w:type="spellEnd"/>
      <w:r>
        <w:t xml:space="preserve"> инфекцией (COVID-19), и утренней термометрией;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принять меры по приостановлению реализации образовательных программ спортивной подготовки и перевести обучающихся по указанным программам на самостоятельную подготовку;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принять меры по сохранению за работниками образовательных организаций заработной платы в размере не ниже ранее выплачиваемой.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1.3. Органам местного самоуправления Ленинградской области: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 xml:space="preserve">1.3.1. </w:t>
      </w:r>
      <w:proofErr w:type="gramStart"/>
      <w:r>
        <w:t xml:space="preserve">Обеспечить получение обучающимися образовательных организаций Ленинградской области, указанными в </w:t>
      </w:r>
      <w:hyperlink r:id="rId13" w:history="1">
        <w:r>
          <w:rPr>
            <w:color w:val="0000FF"/>
          </w:rPr>
          <w:t>части 1 статьи 4.2</w:t>
        </w:r>
      </w:hyperlink>
      <w:r>
        <w:t xml:space="preserve"> областного закона "Социальный кодекс Ленинградской области", в том числе оказавшимися после 30 марта 2020 года в трудной жизненной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(COVID-19), получающими образование опосредованно (на расстоянии), в том числе с применением электронного обучения и дистанционных образовательных технологий, на период режима повышенной</w:t>
      </w:r>
      <w:proofErr w:type="gramEnd"/>
      <w:r>
        <w:t xml:space="preserve"> готовности или режима чрезвычайной ситуации наборов пищевых продуктов (сухим пайком, продовольственным </w:t>
      </w:r>
      <w:r>
        <w:lastRenderedPageBreak/>
        <w:t>пайком) или соразмерной денежной компенсации на основании решения руководителя образовательной организации.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 xml:space="preserve">1.3.2. </w:t>
      </w:r>
      <w:proofErr w:type="gramStart"/>
      <w:r>
        <w:t>Обеспечить получение обучающимися по образовательным программам начального общего образования в образовательных организациях Ленинградской области, реализующих основные общеобразовательные программы, получающими образование опосредованно (на расстоянии), в том числе с применением электронного обучения и дистанционных образовательных технологий, на период режима повышенной готовности или режима чрезвычайной ситуации бесплатно 0,2 литра молока или иного молочного продукта за каждый учебный день.</w:t>
      </w:r>
      <w:proofErr w:type="gramEnd"/>
    </w:p>
    <w:p w:rsidR="004E5BB9" w:rsidRDefault="004E5BB9">
      <w:pPr>
        <w:pStyle w:val="ConsPlusNormal"/>
        <w:spacing w:before="220"/>
        <w:ind w:firstLine="540"/>
        <w:jc w:val="both"/>
      </w:pPr>
      <w:r>
        <w:t xml:space="preserve">1.3.3. </w:t>
      </w:r>
      <w:proofErr w:type="gramStart"/>
      <w:r>
        <w:t xml:space="preserve">Рекомендовать организовать выдачу воспитанникам льготных категорий групп дошкольного образования, в том числе оказавшимся после 30 марта 2020 года в трудной жизненной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(COVID-19), образовательных организаций Ленинградской области, реализующих образовательные программы дошкольного образования, родительская плата за питание с которых не взимается, на период режима повышенной готовности или режима чрезвычайной ситуации набора пищевых продуктов (сухого</w:t>
      </w:r>
      <w:proofErr w:type="gramEnd"/>
      <w:r>
        <w:t xml:space="preserve"> пайка, продовольственного пайка) или предоставление соразмерной денежной компенсации, за исключением дней фактического нахождения в образовательной организации, на основании решения руководителя образовательной организации.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1.4. Руководителям подведомственных государственных образовательных организаций Ленинградской области определить ответственных лиц, обеспечивающих безопасное функционирование объектов инфраструктуры образовательных организаций, в том числе информационно-технологической, с 4 апреля по 30 апреля 2020 года.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 xml:space="preserve">1.5. </w:t>
      </w:r>
      <w:proofErr w:type="gramStart"/>
      <w:r>
        <w:t xml:space="preserve">Главам администраций муниципальных районов (городского округа) Ленинградской области обеспечить работу дежурных групп в дошкольных образовательных организациях для детей работников организаций, предусмотренных </w:t>
      </w:r>
      <w:hyperlink r:id="rId14" w:history="1">
        <w:r>
          <w:rPr>
            <w:color w:val="0000FF"/>
          </w:rPr>
          <w:t>пунктом 4</w:t>
        </w:r>
      </w:hyperlink>
      <w:r>
        <w:t xml:space="preserve"> Указа Президента Российской Федерации от 2 апреля 2020 года N 239, с проведением обязательных дезинфекционных мероприятий в целях профилактики заболеваний, вызываемых новой </w:t>
      </w:r>
      <w:proofErr w:type="spellStart"/>
      <w:r>
        <w:t>коронавирусной</w:t>
      </w:r>
      <w:proofErr w:type="spellEnd"/>
      <w:r>
        <w:t xml:space="preserve"> инфекцией COVID-19, и утренней термометрией.</w:t>
      </w:r>
      <w:proofErr w:type="gramEnd"/>
      <w:r>
        <w:t xml:space="preserve"> Принять меры по организации образовательной деятельности в иных образовательных организациях через использование дистанционных образовательных технологий, позволяющих обеспечить взаимодействие обучающихся и педагогических работников опосредованно (на дому).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 xml:space="preserve">1.5.1. </w:t>
      </w:r>
      <w:proofErr w:type="gramStart"/>
      <w:r>
        <w:t xml:space="preserve">Комитету по социальной защите населения Ленинградской области подготовить нормативный правовой акт Ленинградской области о единовременной денежной выплате многодетным семьям, гражданам, страдающим хроническими заболеваниями, входящими в </w:t>
      </w:r>
      <w:hyperlink w:anchor="P362" w:history="1">
        <w:r>
          <w:rPr>
            <w:color w:val="0000FF"/>
          </w:rPr>
          <w:t>перечень</w:t>
        </w:r>
      </w:hyperlink>
      <w:r>
        <w:t xml:space="preserve"> заболеваний, указанный в приложении 3 к настоящему постановлению, получающим минимальную пенсию, а также гражданам, оказавшимся в трудной жизненной ситуации после 30 марта 2020 года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(COVID-19).</w:t>
      </w:r>
      <w:proofErr w:type="gramEnd"/>
    </w:p>
    <w:p w:rsidR="004E5BB9" w:rsidRDefault="004E5BB9">
      <w:pPr>
        <w:pStyle w:val="ConsPlusNormal"/>
        <w:spacing w:before="220"/>
        <w:ind w:firstLine="540"/>
        <w:jc w:val="both"/>
      </w:pPr>
      <w:r>
        <w:t>1.6. Управлению Ленинградской области по транспорту организовать работу общественного транспорта по графику, согласованному с главами администраций муниципальных районов (городского округа), в соответствии с фактическим пассажиропотоком, при условии наличия у водителей средств защиты (маска, перчатки).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1.7. Комитету по топливно-энергетическому комплексу Ленинградской области обеспечить организацию бесперебойной работы предприятий и организаций по предоставлению услуг в сфере энергетики.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1.8. Комитету по жилищно-коммунальному хозяйству Ленинградской области обеспечить бесперебойную работу предприятий и организаций по предоставлению услуг в сфере жилищно-коммунального хозяйства.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lastRenderedPageBreak/>
        <w:t>1.9. Управлению Ленинградской области по организации и контролю деятельности по обращению с отходами обеспечить работу предприятий и организаций по вывозу твердых бытовых и коммунальных отходов.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 xml:space="preserve">1.10. </w:t>
      </w:r>
      <w:proofErr w:type="gramStart"/>
      <w:r>
        <w:t>Комитету экономического развития и инвестиционной деятельности Ленинградской области, комитету по труду и занятости населения Ленинградской области совместно с органами исполнительной власти Ленинградской области обеспечить исполнение Методических рекомендаций по режиму труда органов государственной власти, органов местного самоуправления и организаций с участием государства, разработанных Министерством труда и социальной защиты Российской Федерации, в соответствии с поручением Правительства Российской Федерации от 16 марта 2020</w:t>
      </w:r>
      <w:proofErr w:type="gramEnd"/>
      <w:r>
        <w:t xml:space="preserve"> года N ММ-П9-1961.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1.11. Комитету по местному самоуправлению, межнациональным и межконфессиональным отношениям Ленинградской области осуществлять контроль исполнения запрета на проведение всех массовых мероприятий на территории Ленинградской области.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1.12. Приостановить работу: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 xml:space="preserve">организаций и индивидуальных предпринимателей, оказывающих услуги по краткосрочной аренде автомобилей (услуги </w:t>
      </w:r>
      <w:proofErr w:type="spellStart"/>
      <w:r>
        <w:t>каршеринга</w:t>
      </w:r>
      <w:proofErr w:type="spellEnd"/>
      <w:r>
        <w:t>);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салонов красоты, косметических, СПА-салонов, массажных салонов, соляриев, бань, саун и иных объектов, в которых оказываются подобные услуги, в том числе на основании лицензии на осуществление медицинской деятельности;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организаций в сфере культуры, спорта и туризма, расположенных на территории Ленинградской области.</w:t>
      </w:r>
    </w:p>
    <w:p w:rsidR="004E5BB9" w:rsidRDefault="004E5BB9">
      <w:pPr>
        <w:pStyle w:val="ConsPlusNormal"/>
        <w:jc w:val="both"/>
      </w:pPr>
      <w:r>
        <w:t>(п. 1.12 в ред. Постановления Правительства Ленинградской области от 15.04.2020 N 198)</w:t>
      </w:r>
    </w:p>
    <w:p w:rsidR="004E5BB9" w:rsidRDefault="004E5BB9">
      <w:pPr>
        <w:pStyle w:val="ConsPlusNormal"/>
        <w:spacing w:before="220"/>
        <w:ind w:firstLine="540"/>
        <w:jc w:val="both"/>
      </w:pPr>
      <w:bookmarkStart w:id="1" w:name="P52"/>
      <w:bookmarkEnd w:id="1"/>
      <w:r>
        <w:t xml:space="preserve">1.13. </w:t>
      </w:r>
      <w:proofErr w:type="gramStart"/>
      <w:r>
        <w:t xml:space="preserve">Курортам, санаториям, профилакториям, базам отдыха, объектам массового отдыха, гостиницам, а также организациям, осуществляющим деятельность горнолыжных трасс, расположенным на территории Ленинградской области, приостановить предоставление всех услуг, за исключением услуг проживания, предоставляемых с соблюдением обязательных дезинфекционных мероприятий в целях профилактики заболеваний, вызываемых новой </w:t>
      </w:r>
      <w:proofErr w:type="spellStart"/>
      <w:r>
        <w:t>коронавирусной</w:t>
      </w:r>
      <w:proofErr w:type="spellEnd"/>
      <w:r>
        <w:t xml:space="preserve"> инфекцией COVID-19, и услуг питания, предоставляемых посредством доставки проживающим.</w:t>
      </w:r>
      <w:proofErr w:type="gramEnd"/>
    </w:p>
    <w:p w:rsidR="004E5BB9" w:rsidRDefault="004E5BB9">
      <w:pPr>
        <w:pStyle w:val="ConsPlusNormal"/>
        <w:spacing w:before="220"/>
        <w:ind w:firstLine="540"/>
        <w:jc w:val="both"/>
      </w:pPr>
      <w:r>
        <w:t xml:space="preserve">1.14. </w:t>
      </w:r>
      <w:proofErr w:type="gramStart"/>
      <w:r>
        <w:t>Комитету по природным ресурсам Ленинградской области обеспечить запрет на посещение лесов на территории Ленинградской области, за исключением лиц, осуществляющих федеральный государственный лесной и пожарный надзор, органов управления и сил единой государственной системы предупреждения и ликвидации чрезвычайных ситуаций, скорой неотложной медицинской помощи, лиц, использующих лесные участки на основании заключенных государственных контрактов для выполнения работ (оказания услуг) для государственных нужд, лиц, использующих</w:t>
      </w:r>
      <w:proofErr w:type="gramEnd"/>
      <w:r>
        <w:t xml:space="preserve"> участки лесного фонда на правах, указанных в </w:t>
      </w:r>
      <w:hyperlink r:id="rId15" w:history="1">
        <w:r>
          <w:rPr>
            <w:color w:val="0000FF"/>
          </w:rPr>
          <w:t>статье 9</w:t>
        </w:r>
      </w:hyperlink>
      <w:r>
        <w:t xml:space="preserve"> Лесного кодекса Российской Федерации, а также лиц, заключивших в установленном порядке договоры купли-продажи древесины с Межрегиональным территориальным управлением </w:t>
      </w:r>
      <w:proofErr w:type="spellStart"/>
      <w:r>
        <w:t>Росимущества</w:t>
      </w:r>
      <w:proofErr w:type="spellEnd"/>
      <w:r>
        <w:t xml:space="preserve"> в городе Санкт-Петербурге и Ленинградской области.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 xml:space="preserve">Работа организаций, осуществляющих рекреационную деятельность на территории лесов Ленинградской области, допускается при соблюдении </w:t>
      </w:r>
      <w:hyperlink w:anchor="P52" w:history="1">
        <w:r>
          <w:rPr>
            <w:color w:val="0000FF"/>
          </w:rPr>
          <w:t>пункта 1.13</w:t>
        </w:r>
      </w:hyperlink>
      <w:r>
        <w:t xml:space="preserve"> настоящего постановления.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 xml:space="preserve">1.15. </w:t>
      </w:r>
      <w:proofErr w:type="gramStart"/>
      <w:r>
        <w:t xml:space="preserve">Комитету по охране, контролю и регулированию использования объектов животного мира Ленинградской области обеспечить введение запрета на охоту и нахождение в охотничьих угодьях Ленинградской области, за исключением объектов животного мира и среды их обитания, находящихся на особо охраняемых природных территориях федерального значения, кроме лиц, осуществляющих федеральный государственный охотничий надзор, федеральный </w:t>
      </w:r>
      <w:r>
        <w:lastRenderedPageBreak/>
        <w:t>государственный надзор в области охраны, воспроизводства объектов животного мира и среды</w:t>
      </w:r>
      <w:proofErr w:type="gramEnd"/>
      <w:r>
        <w:t xml:space="preserve"> их обитания, производственный охотничий контроль (с целью патрулирования).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1.16. Комитету по жилищно-коммунальному хозяйству Ленинградской области, Комитету по дорожному хозяйству Ленинградской области, комитету государственного жилищного надзора и контроля Ленинградской области, управлению ветеринарии Ленинградской области обеспечить дезинфекцию дворовых территорий, общественных пространств и улиц населенных пунктов Ленинградской области не менее двух раз в неделю.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1.17. Администрации Губернатора и Правительства Ленинградской области, комитету по местному самоуправлению, межнациональным и межконфессиональным отношениям Ленинградской области, Управлению делами Правительства Ленинградской области и иным органам исполнительной власти Ленинградской области обеспечить работу государственных учреждений и предприятий Ленинградской области, муниципальных учреждений и предприятий Ленинградской области в режиме карантина.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1.18. Работодателям, главам администраций муниципальных районов Ленинградской области ввести карантин на всех предприятиях, организациях Ленинградской области в местах проживания временной рабочей силы.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 xml:space="preserve">1.19. </w:t>
      </w:r>
      <w:proofErr w:type="gramStart"/>
      <w:r>
        <w:t xml:space="preserve">Комитету по жилищно-коммунальному хозяйству Ленинградской области рекомендовать руководителям управляющих компаний Ленинградской области, товариществ собственников жилья Ленинградской области, жилищно-строительных кооперативов Ленинградской области и иных организаций, осуществляющих управление жилищным фондом, руководителям </w:t>
      </w:r>
      <w:proofErr w:type="spellStart"/>
      <w:r>
        <w:t>ресурсоснабжающих</w:t>
      </w:r>
      <w:proofErr w:type="spellEnd"/>
      <w:r>
        <w:t xml:space="preserve"> организаций, начисляющих потребителям плату за предоставленные коммунальные услуги по прямым договорам, регионального оператора по обращению с отходами в Ленинградской области, а также фонда капитального ремонта многоквартирных домов Ленинградской области не</w:t>
      </w:r>
      <w:proofErr w:type="gramEnd"/>
      <w:r>
        <w:t xml:space="preserve"> начислять пени за несвоевременную оплату населением коммунальных услуг, а также взносов на капитальный ремонт многоквартирных домов в течение трех месяцев.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 xml:space="preserve">1.19.1. </w:t>
      </w:r>
      <w:proofErr w:type="gramStart"/>
      <w:r>
        <w:t>Комитету по труду и занятости населения Ленинградской области обеспечить работу государственного казенного учреждения Ленинградской области "Центр занятости населения" в дистанционной форме с использованием средств электронной связи: по перерегистрации граждан, выдаче необходимых справок, первичному приему, оперативному мониторингу ситуации на рынке труда, бесперебойной выплате пособия по безработице гражданам, зарегистрированным в установленном порядке безработными.</w:t>
      </w:r>
      <w:proofErr w:type="gramEnd"/>
    </w:p>
    <w:p w:rsidR="004E5BB9" w:rsidRDefault="004E5BB9">
      <w:pPr>
        <w:pStyle w:val="ConsPlusNormal"/>
        <w:spacing w:before="220"/>
        <w:ind w:firstLine="540"/>
        <w:jc w:val="both"/>
      </w:pPr>
      <w:r>
        <w:t xml:space="preserve">1.20. Ограничить работу предприятий, организаций в строгом соответствии с </w:t>
      </w:r>
      <w:hyperlink r:id="rId1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 апреля 2020 года N 239.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 xml:space="preserve">1.21. В </w:t>
      </w:r>
      <w:proofErr w:type="gramStart"/>
      <w:r>
        <w:t>целях</w:t>
      </w:r>
      <w:proofErr w:type="gramEnd"/>
      <w:r>
        <w:t xml:space="preserve"> реализации положений </w:t>
      </w:r>
      <w:hyperlink r:id="rId17" w:history="1">
        <w:r>
          <w:rPr>
            <w:color w:val="0000FF"/>
          </w:rPr>
          <w:t>подпункта "ж" пункта 4</w:t>
        </w:r>
      </w:hyperlink>
      <w:r>
        <w:t xml:space="preserve"> Указа Президента Российской Федерации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(COVID-19)" определить организации, на которые не распространяется его действие:</w:t>
      </w:r>
    </w:p>
    <w:p w:rsidR="004E5BB9" w:rsidRDefault="004E5BB9">
      <w:pPr>
        <w:pStyle w:val="ConsPlusNormal"/>
        <w:spacing w:before="220"/>
        <w:ind w:firstLine="540"/>
        <w:jc w:val="both"/>
      </w:pPr>
      <w:proofErr w:type="gramStart"/>
      <w:r>
        <w:t>1) организации при условии соблюдения карантинных мер, применения мер дезинфекционного режима, организации доставки сотрудников от мест проживания к месту работы и обратно с использованием средств индивидуальной защиты, увеличения кратности уборок помещений, использования входной термометрии и недопущения работы сотрудников с симптомами ОРВИ, включенные в перечень системообразующих организаций Ленинградской области, имеющих региональное значение и оказывающих значительное влияние на занятость населения и социальную</w:t>
      </w:r>
      <w:proofErr w:type="gramEnd"/>
      <w:r>
        <w:t xml:space="preserve"> стабильность в Ленинградской области, </w:t>
      </w:r>
      <w:proofErr w:type="gramStart"/>
      <w:r>
        <w:t>утвержденный</w:t>
      </w:r>
      <w:proofErr w:type="gramEnd"/>
      <w:r>
        <w:t xml:space="preserve"> распоряжением Губернатора Ленинградской области;</w:t>
      </w:r>
    </w:p>
    <w:p w:rsidR="004E5BB9" w:rsidRDefault="004E5BB9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2) организации и индивидуальные предприниматели, осуществляющие деятельность за пределами территории муниципальных образований Ленинградской области, в которых в соответствии со </w:t>
      </w:r>
      <w:hyperlink r:id="rId18" w:history="1">
        <w:r>
          <w:rPr>
            <w:color w:val="0000FF"/>
          </w:rPr>
          <w:t>статьей 6</w:t>
        </w:r>
      </w:hyperlink>
      <w:r>
        <w:t xml:space="preserve"> Федерального закона от 30 марта 1999 года N 52-ФЗ "О санитарно-эпидемиологическом благополучии населения" введены ограничительные мероприятия (карантин), при условии выполнения карантинных мер, применения мер дезинфекционного режима, средств индивидуальной защиты, увеличения кратности уборок помещений, использования входной термометрии и недопущения работы</w:t>
      </w:r>
      <w:proofErr w:type="gramEnd"/>
      <w:r>
        <w:t xml:space="preserve"> сотрудников с симптомами ОРВИ, осуществляющие основной вид экономической деятельности в соответствии с кодами Общероссийского </w:t>
      </w:r>
      <w:hyperlink r:id="rId19" w:history="1">
        <w:r>
          <w:rPr>
            <w:color w:val="0000FF"/>
          </w:rPr>
          <w:t>классификатора</w:t>
        </w:r>
      </w:hyperlink>
      <w:r>
        <w:t xml:space="preserve"> ОК 029-2014 (КДЕС</w:t>
      </w:r>
      <w:proofErr w:type="gramStart"/>
      <w:r>
        <w:t xml:space="preserve"> Р</w:t>
      </w:r>
      <w:proofErr w:type="gramEnd"/>
      <w:r>
        <w:t xml:space="preserve">ед.2), утвержденного </w:t>
      </w:r>
      <w:hyperlink r:id="rId20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Росстандарта</w:t>
      </w:r>
      <w:proofErr w:type="spellEnd"/>
      <w:r>
        <w:t xml:space="preserve"> от 31 января 2014 года N 14-ст, предусмотренными </w:t>
      </w:r>
      <w:hyperlink w:anchor="P127" w:history="1">
        <w:r>
          <w:rPr>
            <w:color w:val="0000FF"/>
          </w:rPr>
          <w:t>приложением 1</w:t>
        </w:r>
      </w:hyperlink>
      <w:r>
        <w:t xml:space="preserve"> к настоящему постановлению;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 xml:space="preserve">3) организации и индивидуальные предприниматели, осуществляющие основной вид экономической деятельности в соответствии с кодами Общероссийского </w:t>
      </w:r>
      <w:hyperlink r:id="rId21" w:history="1">
        <w:r>
          <w:rPr>
            <w:color w:val="0000FF"/>
          </w:rPr>
          <w:t>классификатора</w:t>
        </w:r>
      </w:hyperlink>
      <w:r>
        <w:t xml:space="preserve"> ОК 029-2014 (КДЕС</w:t>
      </w:r>
      <w:proofErr w:type="gramStart"/>
      <w:r>
        <w:t xml:space="preserve"> Р</w:t>
      </w:r>
      <w:proofErr w:type="gramEnd"/>
      <w:r>
        <w:t xml:space="preserve">ед.2), утвержденного </w:t>
      </w:r>
      <w:hyperlink r:id="rId22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Росстандарта</w:t>
      </w:r>
      <w:proofErr w:type="spellEnd"/>
      <w:r>
        <w:t xml:space="preserve"> от 31 января 2014 года N 14-ст, предусмотренными </w:t>
      </w:r>
      <w:hyperlink w:anchor="P318" w:history="1">
        <w:r>
          <w:rPr>
            <w:color w:val="0000FF"/>
          </w:rPr>
          <w:t>приложением 2</w:t>
        </w:r>
      </w:hyperlink>
      <w:r>
        <w:t xml:space="preserve"> к настоящему постановлению, при условии осуществления деятельности дистанционным способом;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4) утратил силу. - Постановление Правительства Ленинградской области от 15.04.2020 N 198;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5) организации и индивидуальные предприниматели, осуществляющие продажу строительных, детских товаров, табачных изделий, товаров для сада и огорода, при условии обеспечения сотрудников средствами индивидуальной защиты и расстояния при обслуживании не менее 1,5-2 метра между посетителями;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6) организации и индивидуальные предприниматели, осуществляющие продажу товаров дистанционным способом;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7) салоны сотовой связи;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8) организации общественного питания и индивидуальные предприниматели, оказывающие услуги общественного питания в помещениях предприятий (организаций) исключительно в отношении работников соответствующих предприятий (организаций) или осуществляющие производство, обслуживание на вынос или с доставкой заказов;</w:t>
      </w:r>
    </w:p>
    <w:p w:rsidR="004E5BB9" w:rsidRDefault="004E5BB9">
      <w:pPr>
        <w:pStyle w:val="ConsPlusNormal"/>
        <w:spacing w:before="220"/>
        <w:ind w:firstLine="540"/>
        <w:jc w:val="both"/>
      </w:pPr>
      <w:proofErr w:type="gramStart"/>
      <w:r>
        <w:t>9) организации, учредителями которых являются органы исполнительной власти Ленинградской области, учреждения, подведомственные органам исполнительной власти Ленинградской области, по решению руководителя соответствующего органа исполнительной власти Ленинградской области;</w:t>
      </w:r>
      <w:proofErr w:type="gramEnd"/>
    </w:p>
    <w:p w:rsidR="004E5BB9" w:rsidRDefault="004E5BB9">
      <w:pPr>
        <w:pStyle w:val="ConsPlusNormal"/>
        <w:spacing w:before="220"/>
        <w:ind w:firstLine="540"/>
        <w:jc w:val="both"/>
      </w:pPr>
      <w:proofErr w:type="gramStart"/>
      <w:r>
        <w:t>10) организации и индивидуальные предприниматели, осуществляющие деятельность по производству, выпуску, распространению печатных средств массовой информации, в том числе организации и индивидуальные предприниматели, оказывающие экспедиционные и логистические услуги, обеспечивающие печатные средства массовой информации.</w:t>
      </w:r>
      <w:proofErr w:type="gramEnd"/>
    </w:p>
    <w:p w:rsidR="004E5BB9" w:rsidRDefault="004E5BB9">
      <w:pPr>
        <w:pStyle w:val="ConsPlusNormal"/>
        <w:spacing w:before="220"/>
        <w:ind w:firstLine="540"/>
        <w:jc w:val="both"/>
      </w:pPr>
      <w:r>
        <w:t>Организации и индивидуальные предприниматели, указанные в настоящем пункте, обеспечивают в срок до 10 апреля 2020 года принятие локальных нормативных актов о соблюдении санитарно-противоэпидемического режима, исключающего риск инфицирования COVID-19.</w:t>
      </w:r>
    </w:p>
    <w:p w:rsidR="004E5BB9" w:rsidRDefault="004E5BB9">
      <w:pPr>
        <w:pStyle w:val="ConsPlusNormal"/>
        <w:spacing w:before="220"/>
        <w:ind w:firstLine="540"/>
        <w:jc w:val="both"/>
      </w:pPr>
      <w:proofErr w:type="gramStart"/>
      <w:r>
        <w:t>Организации и индивидуальные предприниматели, которые приняли решение о работе в соответствии с настоящим постановлением, обязаны уведомить в произвольной письменной форме администрацию муниципального района, городского округа Ленинградской области, на территории которого они осуществляют деятельность, о данном решении с приложением копии локального нормативного акта о соблюдении санитарно-противоэпидемического режима, исключающего риск инфицирования COVID-19.</w:t>
      </w:r>
      <w:proofErr w:type="gramEnd"/>
    </w:p>
    <w:p w:rsidR="004E5BB9" w:rsidRDefault="004E5BB9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proofErr w:type="gramStart"/>
      <w:r>
        <w:t>случае</w:t>
      </w:r>
      <w:proofErr w:type="gramEnd"/>
      <w:r>
        <w:t xml:space="preserve"> нарушения санитарно-противоэпидемического режима организации и индивидуальные предприниматели несут установленную законодательством Российской Федерации административную ответственность, включая административные штрафы, административное приостановление деятельности.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1.22. Региональная доплата на период режима повышенной готовности или режима чрезвычайной ситуации: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гражданам, уволенным после 30 марта 2020 года (за исключением граждан, уволенных за нарушение трудовой дисциплины), признанным в установленном порядке безработными, ежемесячно в следующих размерах: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7000 рублей - для граждан, получающих пособие по безработице до 10000 рублей;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5000 рублей - для граждан, получающих пособие по безработице в размере от 10000 рублей, до максимального размера (12130 рублей);</w:t>
      </w:r>
    </w:p>
    <w:p w:rsidR="004E5BB9" w:rsidRDefault="004E5BB9">
      <w:pPr>
        <w:pStyle w:val="ConsPlusNormal"/>
        <w:spacing w:before="220"/>
        <w:ind w:firstLine="540"/>
        <w:jc w:val="both"/>
      </w:pPr>
      <w:proofErr w:type="spellStart"/>
      <w:r>
        <w:t>самозанятым</w:t>
      </w:r>
      <w:proofErr w:type="spellEnd"/>
      <w:r>
        <w:t xml:space="preserve"> гражданам (по заявлению), зарегистрированным в качестве </w:t>
      </w:r>
      <w:proofErr w:type="spellStart"/>
      <w:r>
        <w:t>самозанятых</w:t>
      </w:r>
      <w:proofErr w:type="spellEnd"/>
      <w:r>
        <w:t xml:space="preserve"> до 30 марта 2020 года, обратившимся в службу занятости, - в размере 7000 рублей однократно.</w:t>
      </w:r>
    </w:p>
    <w:p w:rsidR="004E5BB9" w:rsidRDefault="004E5BB9">
      <w:pPr>
        <w:pStyle w:val="ConsPlusNormal"/>
        <w:spacing w:before="220"/>
        <w:ind w:firstLine="540"/>
        <w:jc w:val="both"/>
      </w:pPr>
      <w:proofErr w:type="gramStart"/>
      <w:r>
        <w:t>Региональная доплата не учитывается при исчислении размера материального обеспечения (дохода, совокупного дохода) гражданина (семьи) при определении права на получение иных мер социальной поддержки, в том числе адресной социальной помощи, государственной социальной помощи, государственных пособий, компенсаций, доплат к пенсиям, иных социальных выплат, социальных услуг, субсидии на оплату жилого помещения и коммунальных услуг.</w:t>
      </w:r>
      <w:proofErr w:type="gramEnd"/>
    </w:p>
    <w:p w:rsidR="004E5BB9" w:rsidRDefault="004E5BB9">
      <w:pPr>
        <w:pStyle w:val="ConsPlusNormal"/>
        <w:spacing w:before="220"/>
        <w:ind w:firstLine="540"/>
        <w:jc w:val="both"/>
      </w:pPr>
      <w:r>
        <w:t xml:space="preserve">1.23. </w:t>
      </w:r>
      <w:proofErr w:type="gramStart"/>
      <w:r>
        <w:t xml:space="preserve">Управлению ветеринарии Ленинградской области организовать выплату компенсации в размере не более 2000 рублей в месяц за проезд по территории Ленинградской области, Санкт-Петербурга на общественном транспорте от места жительства к месту работы и обратно сотрудникам Управления ветеринарии Ленинградской области и его подведомственных учреждений, обеспечивающим дезинфекционные мероприятия на общественных пространствах и улицах населенных пунктов Ленинградской области в целях предотвращения распространения новой </w:t>
      </w:r>
      <w:proofErr w:type="spellStart"/>
      <w:r>
        <w:t>коронавирусной</w:t>
      </w:r>
      <w:proofErr w:type="spellEnd"/>
      <w:proofErr w:type="gramEnd"/>
      <w:r>
        <w:t xml:space="preserve"> инфекции (COVID-19).</w:t>
      </w:r>
    </w:p>
    <w:p w:rsidR="004E5BB9" w:rsidRDefault="004E5BB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1.23 </w:t>
      </w:r>
      <w:proofErr w:type="gramStart"/>
      <w:r>
        <w:t>введен</w:t>
      </w:r>
      <w:proofErr w:type="gramEnd"/>
      <w:r>
        <w:t xml:space="preserve">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13.04.2020 N 193)</w:t>
      </w:r>
    </w:p>
    <w:p w:rsidR="004E5BB9" w:rsidRDefault="004E5BB9">
      <w:pPr>
        <w:pStyle w:val="ConsPlusNormal"/>
        <w:jc w:val="both"/>
      </w:pPr>
      <w:r>
        <w:t xml:space="preserve">(п. 1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07.04.2020 N 177)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2. В период с 4 по 30 апреля 2020 года: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 xml:space="preserve">Органам исполнительной власти Ленинградской области, связанным с организацией работы организаций, предусмотренных </w:t>
      </w:r>
      <w:hyperlink r:id="rId25" w:history="1">
        <w:r>
          <w:rPr>
            <w:color w:val="0000FF"/>
          </w:rPr>
          <w:t>пунктом 4</w:t>
        </w:r>
      </w:hyperlink>
      <w:r>
        <w:t xml:space="preserve"> Указа Президента Российской Федерации от 2 апреля 2020 года N 239, обеспечить работу сотрудников в количестве до 50 процентов численного состава органа власти на усмотрение руководителя органа исполнительной власти Ленинградской области, до 100 процентов - на усмотрение первого заместителя Председателя Правительства Ленинградской области, заместителя Председателя Правительства Ленинградской области</w:t>
      </w:r>
      <w:proofErr w:type="gramEnd"/>
      <w:r>
        <w:t xml:space="preserve">, вице-губернатора Ленинградской области, </w:t>
      </w:r>
      <w:proofErr w:type="gramStart"/>
      <w:r>
        <w:t>курирующих</w:t>
      </w:r>
      <w:proofErr w:type="gramEnd"/>
      <w:r>
        <w:t xml:space="preserve"> орган исполнительной власти Ленинградской области. Оставшимся сотрудникам осуществлять трудовую деятельность с использованием средств удаленного доступа.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2.2. Иным органам власти Ленинградской области обеспечить работу сотрудников в количестве не менее 10 процентов численного состава органа власти, оставшимся сотрудникам осуществлять трудовую деятельность с использованием средств удаленного доступа.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2.3. Рекомендовать руководителям государственных органов Ленинградской области, главам администраций муниципальных образований Ленинградской области руководствоваться настоящим постановлением при организации работы государственных органов, органов местного самоуправления, муниципальных предприятий и учреждений Ленинградской области.</w:t>
      </w:r>
    </w:p>
    <w:p w:rsidR="004E5BB9" w:rsidRDefault="004E5BB9">
      <w:pPr>
        <w:pStyle w:val="ConsPlusNormal"/>
        <w:jc w:val="both"/>
      </w:pPr>
      <w:r>
        <w:lastRenderedPageBreak/>
        <w:t xml:space="preserve">(п. 2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07.04.2020 N 177)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 xml:space="preserve">3. Ограничить передвижение граждан, проживающих на территории Ленинградской области, в границах муниципального района (городского округа), за исключением лиц, относящихся к категориям работников, указанным в </w:t>
      </w:r>
      <w:hyperlink r:id="rId27" w:history="1">
        <w:r>
          <w:rPr>
            <w:color w:val="0000FF"/>
          </w:rPr>
          <w:t>пункте 4</w:t>
        </w:r>
      </w:hyperlink>
      <w:r>
        <w:t xml:space="preserve"> Указа Президента Российской Федерации от 2 апреля 2020 года N 239. При передвижении необходимо иметь удостоверение личности и документ, подтверждающий место проживания (книжка садовода, свидетельство о праве собственности на жилой дом и т.д.).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Иные лица, временно проживающие на территории Ленинградской области, должны находиться в границах городского округа, сельского (городского) поселения по месту временного проживания.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Передвижение несовершеннолетних допускается только в сопровождении родителей или иных законных представителей.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 xml:space="preserve">При выявлении случаев заражения новой </w:t>
      </w:r>
      <w:proofErr w:type="spellStart"/>
      <w:r>
        <w:t>коронавирусной</w:t>
      </w:r>
      <w:proofErr w:type="spellEnd"/>
      <w:r>
        <w:t xml:space="preserve"> инфекцией COVID-19 в населенном пункте Ленинградской области ограничить передвижение граждан границами указанного населенного пункта, за исключением передвижения к месту работы, командирования и по показаниям здоровья. Лица, находящиеся на данной территории, обязаны соблюдать режим самоизоляции в соответствии с постановлением Главного государственного санитарного врача по Ленинградской области.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 xml:space="preserve">Обязать соблюдать режим самоизоляции граждан в возрасте 65 лет и старше, а также граждан, страдающих хроническими заболеваниями, входящими в </w:t>
      </w:r>
      <w:hyperlink w:anchor="P362" w:history="1">
        <w:r>
          <w:rPr>
            <w:color w:val="0000FF"/>
          </w:rPr>
          <w:t>перечень</w:t>
        </w:r>
      </w:hyperlink>
      <w:r>
        <w:t xml:space="preserve"> заболеваний, требующих режима самоизоляции, в соответствии с приложением 3 к настоящему постановлению. Режим самоизоляции должен быть обеспечен по месту проживания указанных лиц, в том числе в жилых и садовых домах.</w:t>
      </w:r>
    </w:p>
    <w:p w:rsidR="004E5BB9" w:rsidRDefault="004E5BB9">
      <w:pPr>
        <w:pStyle w:val="ConsPlusNormal"/>
        <w:spacing w:before="220"/>
        <w:ind w:firstLine="540"/>
        <w:jc w:val="both"/>
      </w:pPr>
      <w:proofErr w:type="gramStart"/>
      <w:r>
        <w:t>Лицам, соблюдающим режим самоизоляции, не покидать места проживания (пребывания), за исключением случаев обращения за экстренной (неотложной) медицинской помощью и случаев иной прямой угрозы жизни и здоровью, случаев следования к месту (от места) осуществления деятельности (в том числе работы), которая не приостановлена в соответствии с настоящим постановлением, осуществления деятельности, связанной с передвижением по территории муниципального района, городского округа, населенного пункта, если</w:t>
      </w:r>
      <w:proofErr w:type="gramEnd"/>
      <w:r>
        <w:t xml:space="preserve"> </w:t>
      </w:r>
      <w:proofErr w:type="gramStart"/>
      <w:r>
        <w:t>такое передвижение непосредственно связано с осуществлением деятельности, которая не приостановлена в соответствии с настоящим постановлением (в том числе оказанием транспортных услуг и услуг доставки), а также следования к ближайшему месту приобретения товаров, работ, услуг, реализация которых не ограничена в соответствии с настоящим постановлением, выгула домашних животных на расстоянии, не превышающем 100 метров от места проживания (пребывания), выноса отходов до ближайшего</w:t>
      </w:r>
      <w:proofErr w:type="gramEnd"/>
      <w:r>
        <w:t xml:space="preserve"> места накопления отходов.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Рекомендовать гражданам ограничить поездки, в том числе в целях туризма и отдыха.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Рекомендовать гражданам воздержаться от посещения религиозных объектов, а также иных мест и объектов, специально предназначенных для богослужений, молитвенных и религиозных собраний, религиозного почитания (паломничества).</w:t>
      </w:r>
    </w:p>
    <w:p w:rsidR="004E5BB9" w:rsidRDefault="004E5BB9">
      <w:pPr>
        <w:pStyle w:val="ConsPlusNormal"/>
        <w:spacing w:before="220"/>
        <w:ind w:firstLine="540"/>
        <w:jc w:val="both"/>
      </w:pPr>
      <w:proofErr w:type="gramStart"/>
      <w:r>
        <w:t>Ограничения, установленные настоящим пунктом, не распространяются 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охрану</w:t>
      </w:r>
      <w:proofErr w:type="gramEnd"/>
      <w:r>
        <w:t xml:space="preserve"> общественного порядка, собственности и обеспечение общественной безопасности.</w:t>
      </w:r>
    </w:p>
    <w:p w:rsidR="004E5BB9" w:rsidRDefault="004E5BB9">
      <w:pPr>
        <w:pStyle w:val="ConsPlusNormal"/>
        <w:jc w:val="both"/>
      </w:pPr>
      <w:r>
        <w:lastRenderedPageBreak/>
        <w:t xml:space="preserve">(п. 3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07.04.2020 N 177)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 xml:space="preserve">3.1.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13 марта 2020 года N 117 "О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 COVID-19 на территории Ленинградской области" действует в части, не противоречащей настоящему постановлению.</w:t>
      </w:r>
    </w:p>
    <w:p w:rsidR="004E5BB9" w:rsidRDefault="004E5BB9">
      <w:pPr>
        <w:pStyle w:val="ConsPlusNormal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07.04.2020 N 177)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 xml:space="preserve">4. Обязать соблюдать режим самоизоляции граждан в возрасте 65 лет и старше, а также граждан, страдающих хроническими заболеваниями, входящими в </w:t>
      </w:r>
      <w:hyperlink w:anchor="P362" w:history="1">
        <w:r>
          <w:rPr>
            <w:color w:val="0000FF"/>
          </w:rPr>
          <w:t>перечень</w:t>
        </w:r>
      </w:hyperlink>
      <w:r>
        <w:t xml:space="preserve"> заболеваний, требующих соблюдения режима самоизоляции, в соответствии с приложением 3 к настоящему постановлению. Режим самоизоляции должен быть обеспечен по месту проживания указанных лиц, в том числе в жилых и садовых домах.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Рекомендовать медицинским организациям Ленинградской области выдавать больничный лист указанным категориям граждан.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4E5BB9" w:rsidRDefault="00056870">
      <w:pPr>
        <w:pStyle w:val="ConsPlusNormal"/>
        <w:spacing w:before="220"/>
        <w:ind w:firstLine="540"/>
        <w:jc w:val="both"/>
      </w:pPr>
      <w:hyperlink r:id="rId31" w:history="1">
        <w:r w:rsidR="004E5BB9">
          <w:rPr>
            <w:color w:val="0000FF"/>
          </w:rPr>
          <w:t>постановление</w:t>
        </w:r>
      </w:hyperlink>
      <w:r w:rsidR="004E5BB9">
        <w:t xml:space="preserve"> Правительства Ленинградской области от 28 марта 2020 года N 160 "О реализации Указа Президента Российской Федерации от 25 марта 2020 года N 206";</w:t>
      </w:r>
    </w:p>
    <w:p w:rsidR="004E5BB9" w:rsidRDefault="00056870">
      <w:pPr>
        <w:pStyle w:val="ConsPlusNormal"/>
        <w:spacing w:before="220"/>
        <w:ind w:firstLine="540"/>
        <w:jc w:val="both"/>
      </w:pPr>
      <w:hyperlink r:id="rId32" w:history="1">
        <w:r w:rsidR="004E5BB9">
          <w:rPr>
            <w:color w:val="0000FF"/>
          </w:rPr>
          <w:t>постановление</w:t>
        </w:r>
      </w:hyperlink>
      <w:r w:rsidR="004E5BB9">
        <w:t xml:space="preserve"> Правительства Ленинградской области от 30 марта 2020 года N 165 "О внесении изменений в постановление Правительства Ленинградской области от 28 марта 2020 года N 160 "О реализации Указа Президента Российской Федерации от 25 марта 2020 года N 206";</w:t>
      </w:r>
    </w:p>
    <w:p w:rsidR="004E5BB9" w:rsidRDefault="00056870">
      <w:pPr>
        <w:pStyle w:val="ConsPlusNormal"/>
        <w:spacing w:before="220"/>
        <w:ind w:firstLine="540"/>
        <w:jc w:val="both"/>
      </w:pPr>
      <w:hyperlink r:id="rId33" w:history="1">
        <w:r w:rsidR="004E5BB9">
          <w:rPr>
            <w:color w:val="0000FF"/>
          </w:rPr>
          <w:t>постановление</w:t>
        </w:r>
      </w:hyperlink>
      <w:r w:rsidR="004E5BB9">
        <w:t xml:space="preserve"> Правительства Ленинградской области от 1 апреля 2020 года N 167 "О внесении изменения в постановление Правительства Ленинградской области от 28 марта 2020 года N 160 "О реализации Указа Президента Российской Федерации от 25 марта 2020 года N 206";</w:t>
      </w:r>
    </w:p>
    <w:p w:rsidR="004E5BB9" w:rsidRDefault="00056870">
      <w:pPr>
        <w:pStyle w:val="ConsPlusNormal"/>
        <w:spacing w:before="220"/>
        <w:ind w:firstLine="540"/>
        <w:jc w:val="both"/>
      </w:pPr>
      <w:hyperlink r:id="rId34" w:history="1">
        <w:r w:rsidR="004E5BB9">
          <w:rPr>
            <w:color w:val="0000FF"/>
          </w:rPr>
          <w:t>постановление</w:t>
        </w:r>
      </w:hyperlink>
      <w:r w:rsidR="004E5BB9">
        <w:t xml:space="preserve"> Правительства Ленинградской области от 16 марта 2020 года N 123 "Об организации свободного посещения </w:t>
      </w:r>
      <w:proofErr w:type="gramStart"/>
      <w:r w:rsidR="004E5BB9">
        <w:t>обучающимися</w:t>
      </w:r>
      <w:proofErr w:type="gramEnd"/>
      <w:r w:rsidR="004E5BB9">
        <w:t xml:space="preserve"> учебных занятий в образовательных организациях всех форм собственности с 17 марта 2020 года в Ленинградской области";</w:t>
      </w:r>
    </w:p>
    <w:p w:rsidR="004E5BB9" w:rsidRDefault="00056870">
      <w:pPr>
        <w:pStyle w:val="ConsPlusNormal"/>
        <w:spacing w:before="220"/>
        <w:ind w:firstLine="540"/>
        <w:jc w:val="both"/>
      </w:pPr>
      <w:hyperlink r:id="rId35" w:history="1">
        <w:r w:rsidR="004E5BB9">
          <w:rPr>
            <w:color w:val="0000FF"/>
          </w:rPr>
          <w:t>постановление</w:t>
        </w:r>
      </w:hyperlink>
      <w:r w:rsidR="004E5BB9">
        <w:t xml:space="preserve"> Правительства Ленинградской области от 30 марта 2020 года N 166 "Об организации образовательной деятельности в организациях Ленинградской области, реализующих образовательные программы начального общего, основного общего, среднего общего образования, образовательные программы профессионального образования, высшего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4E5BB9">
        <w:t>коронавирусной</w:t>
      </w:r>
      <w:proofErr w:type="spellEnd"/>
      <w:r w:rsidR="004E5BB9">
        <w:t xml:space="preserve"> инфекции".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 xml:space="preserve">5.1.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заместителей Председателя Правительства Ленинградской области и вице-губернаторов Ленинградской области, курирующих соответствующую сферу деятельности.</w:t>
      </w:r>
    </w:p>
    <w:p w:rsidR="004E5BB9" w:rsidRDefault="004E5BB9">
      <w:pPr>
        <w:pStyle w:val="ConsPlusNormal"/>
        <w:jc w:val="both"/>
      </w:pPr>
      <w:r>
        <w:t xml:space="preserve">(п. 5.1 </w:t>
      </w:r>
      <w:proofErr w:type="gramStart"/>
      <w:r>
        <w:t>введен</w:t>
      </w:r>
      <w:proofErr w:type="gramEnd"/>
      <w:r>
        <w:t xml:space="preserve"> Постановлением Правительства Ленинградской области от 15.04.2020 N 198)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 4 апреля 2020 года.</w:t>
      </w:r>
    </w:p>
    <w:p w:rsidR="004E5BB9" w:rsidRDefault="004E5BB9">
      <w:pPr>
        <w:pStyle w:val="ConsPlusNormal"/>
        <w:ind w:firstLine="540"/>
        <w:jc w:val="both"/>
      </w:pPr>
    </w:p>
    <w:p w:rsidR="004E5BB9" w:rsidRDefault="004E5BB9">
      <w:pPr>
        <w:pStyle w:val="ConsPlusNormal"/>
        <w:jc w:val="right"/>
      </w:pPr>
      <w:r>
        <w:t>Губернатор</w:t>
      </w:r>
    </w:p>
    <w:p w:rsidR="004E5BB9" w:rsidRDefault="004E5BB9">
      <w:pPr>
        <w:pStyle w:val="ConsPlusNormal"/>
        <w:jc w:val="right"/>
      </w:pPr>
      <w:r>
        <w:t>Ленинградской области</w:t>
      </w:r>
    </w:p>
    <w:p w:rsidR="004E5BB9" w:rsidRDefault="004E5BB9">
      <w:pPr>
        <w:pStyle w:val="ConsPlusNormal"/>
        <w:jc w:val="right"/>
      </w:pPr>
      <w:proofErr w:type="spellStart"/>
      <w:r>
        <w:t>А.Дрозденко</w:t>
      </w:r>
      <w:proofErr w:type="spellEnd"/>
    </w:p>
    <w:p w:rsidR="004E5BB9" w:rsidRDefault="004E5BB9">
      <w:pPr>
        <w:pStyle w:val="ConsPlusNormal"/>
        <w:jc w:val="right"/>
      </w:pPr>
    </w:p>
    <w:p w:rsidR="004E5BB9" w:rsidRDefault="004E5BB9">
      <w:pPr>
        <w:pStyle w:val="ConsPlusNormal"/>
        <w:jc w:val="right"/>
      </w:pPr>
    </w:p>
    <w:p w:rsidR="004E5BB9" w:rsidRDefault="004E5BB9">
      <w:pPr>
        <w:pStyle w:val="ConsPlusNormal"/>
        <w:jc w:val="right"/>
      </w:pPr>
    </w:p>
    <w:p w:rsidR="004E5BB9" w:rsidRDefault="004E5BB9">
      <w:pPr>
        <w:pStyle w:val="ConsPlusNormal"/>
        <w:jc w:val="right"/>
      </w:pPr>
    </w:p>
    <w:p w:rsidR="004E5BB9" w:rsidRDefault="004E5BB9">
      <w:pPr>
        <w:pStyle w:val="ConsPlusNormal"/>
        <w:jc w:val="right"/>
      </w:pPr>
    </w:p>
    <w:p w:rsidR="004E5BB9" w:rsidRDefault="004E5BB9">
      <w:pPr>
        <w:pStyle w:val="ConsPlusNormal"/>
        <w:jc w:val="right"/>
        <w:outlineLvl w:val="0"/>
      </w:pPr>
      <w:r>
        <w:t>ПРИЛОЖЕНИЕ 1</w:t>
      </w:r>
    </w:p>
    <w:p w:rsidR="004E5BB9" w:rsidRDefault="004E5BB9">
      <w:pPr>
        <w:pStyle w:val="ConsPlusNormal"/>
        <w:jc w:val="right"/>
      </w:pPr>
      <w:r>
        <w:t>к постановлению Правительства</w:t>
      </w:r>
    </w:p>
    <w:p w:rsidR="004E5BB9" w:rsidRDefault="004E5BB9">
      <w:pPr>
        <w:pStyle w:val="ConsPlusNormal"/>
        <w:jc w:val="right"/>
      </w:pPr>
      <w:r>
        <w:t>Ленинградской области</w:t>
      </w:r>
    </w:p>
    <w:p w:rsidR="004E5BB9" w:rsidRDefault="004E5BB9">
      <w:pPr>
        <w:pStyle w:val="ConsPlusNormal"/>
        <w:jc w:val="right"/>
      </w:pPr>
      <w:r>
        <w:t>от 03.04.2020 N 171</w:t>
      </w:r>
    </w:p>
    <w:p w:rsidR="004E5BB9" w:rsidRDefault="004E5BB9">
      <w:pPr>
        <w:pStyle w:val="ConsPlusNormal"/>
        <w:ind w:firstLine="540"/>
        <w:jc w:val="both"/>
      </w:pPr>
    </w:p>
    <w:p w:rsidR="004E5BB9" w:rsidRDefault="004E5BB9">
      <w:pPr>
        <w:pStyle w:val="ConsPlusTitle"/>
        <w:jc w:val="center"/>
      </w:pPr>
      <w:bookmarkStart w:id="2" w:name="P127"/>
      <w:bookmarkEnd w:id="2"/>
      <w:r>
        <w:t>ПЕРЕЧЕНЬ</w:t>
      </w:r>
    </w:p>
    <w:p w:rsidR="004E5BB9" w:rsidRDefault="004E5BB9">
      <w:pPr>
        <w:pStyle w:val="ConsPlusTitle"/>
        <w:jc w:val="center"/>
      </w:pPr>
      <w:r>
        <w:t>КОДОВ ОБЩЕРОССИЙСКОГО КЛАССИФИКАТОРА</w:t>
      </w:r>
    </w:p>
    <w:p w:rsidR="004E5BB9" w:rsidRDefault="004E5BB9">
      <w:pPr>
        <w:pStyle w:val="ConsPlusTitle"/>
        <w:jc w:val="center"/>
      </w:pPr>
      <w:proofErr w:type="gramStart"/>
      <w:r>
        <w:t>ОК</w:t>
      </w:r>
      <w:proofErr w:type="gramEnd"/>
      <w:r>
        <w:t xml:space="preserve"> 029-2014 (КДЕС РЕД.2) В ЦЕЛЯХ РЕАЛИЗАЦИИ ПОЛОЖЕНИЙ</w:t>
      </w:r>
    </w:p>
    <w:p w:rsidR="004E5BB9" w:rsidRDefault="004E5BB9">
      <w:pPr>
        <w:pStyle w:val="ConsPlusTitle"/>
        <w:jc w:val="center"/>
      </w:pPr>
      <w:r>
        <w:t>ПОДПУНКТА 2 ПУНКТА 1.21 ПОСТАНОВЛЕНИЯ</w:t>
      </w:r>
    </w:p>
    <w:p w:rsidR="004E5BB9" w:rsidRDefault="004E5BB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E5BB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5BB9" w:rsidRDefault="004E5B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5BB9" w:rsidRDefault="004E5BB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4E5BB9" w:rsidRDefault="004E5B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07.04.2020 </w:t>
            </w:r>
            <w:hyperlink r:id="rId36" w:history="1">
              <w:r>
                <w:rPr>
                  <w:color w:val="0000FF"/>
                </w:rPr>
                <w:t>N 177</w:t>
              </w:r>
            </w:hyperlink>
            <w:r>
              <w:rPr>
                <w:color w:val="392C69"/>
              </w:rPr>
              <w:t>, от 15.04.2020 N 198)</w:t>
            </w:r>
          </w:p>
        </w:tc>
      </w:tr>
    </w:tbl>
    <w:p w:rsidR="004E5BB9" w:rsidRDefault="004E5BB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2041"/>
      </w:tblGrid>
      <w:tr w:rsidR="004E5BB9">
        <w:tc>
          <w:tcPr>
            <w:tcW w:w="7030" w:type="dxa"/>
          </w:tcPr>
          <w:p w:rsidR="004E5BB9" w:rsidRDefault="004E5BB9">
            <w:pPr>
              <w:pStyle w:val="ConsPlusNormal"/>
              <w:jc w:val="center"/>
            </w:pPr>
            <w:r>
              <w:t>Код и наименование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  <w:jc w:val="center"/>
            </w:pPr>
            <w:r>
              <w:t>Условие</w:t>
            </w:r>
          </w:p>
        </w:tc>
      </w:tr>
      <w:tr w:rsidR="004E5BB9">
        <w:tc>
          <w:tcPr>
            <w:tcW w:w="7030" w:type="dxa"/>
          </w:tcPr>
          <w:p w:rsidR="004E5BB9" w:rsidRDefault="004E5BB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  <w:jc w:val="center"/>
            </w:pPr>
            <w:r>
              <w:t>2</w:t>
            </w: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37" w:history="1">
              <w:r w:rsidR="004E5BB9">
                <w:rPr>
                  <w:color w:val="0000FF"/>
                </w:rPr>
                <w:t>01</w:t>
              </w:r>
            </w:hyperlink>
            <w:r w:rsidR="004E5BB9">
              <w:t xml:space="preserve"> 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38" w:history="1">
              <w:r w:rsidR="004E5BB9">
                <w:rPr>
                  <w:color w:val="0000FF"/>
                </w:rPr>
                <w:t>02</w:t>
              </w:r>
            </w:hyperlink>
            <w:r w:rsidR="004E5BB9">
              <w:t xml:space="preserve"> Лесоводство и лесозаготовки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39" w:history="1">
              <w:r w:rsidR="004E5BB9">
                <w:rPr>
                  <w:color w:val="0000FF"/>
                </w:rPr>
                <w:t>03</w:t>
              </w:r>
            </w:hyperlink>
            <w:r w:rsidR="004E5BB9">
              <w:t xml:space="preserve"> Рыболовство и рыбоводство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40" w:history="1">
              <w:r w:rsidR="004E5BB9">
                <w:rPr>
                  <w:color w:val="0000FF"/>
                </w:rPr>
                <w:t>08</w:t>
              </w:r>
            </w:hyperlink>
            <w:r w:rsidR="004E5BB9">
              <w:t xml:space="preserve"> Добыча прочих полезных ископаемых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41" w:history="1">
              <w:r w:rsidR="004E5BB9">
                <w:rPr>
                  <w:color w:val="0000FF"/>
                </w:rPr>
                <w:t>09</w:t>
              </w:r>
            </w:hyperlink>
            <w:r w:rsidR="004E5BB9">
              <w:t xml:space="preserve"> Предоставление услуг в области добычи полезных ископаемых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42" w:history="1">
              <w:r w:rsidR="004E5BB9">
                <w:rPr>
                  <w:color w:val="0000FF"/>
                </w:rPr>
                <w:t>10</w:t>
              </w:r>
            </w:hyperlink>
            <w:r w:rsidR="004E5BB9">
              <w:t xml:space="preserve"> Производство пищевых продуктов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43" w:history="1">
              <w:r w:rsidR="004E5BB9">
                <w:rPr>
                  <w:color w:val="0000FF"/>
                </w:rPr>
                <w:t>11</w:t>
              </w:r>
            </w:hyperlink>
            <w:r w:rsidR="004E5BB9">
              <w:t xml:space="preserve"> Производство напитков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44" w:history="1">
              <w:r w:rsidR="004E5BB9">
                <w:rPr>
                  <w:color w:val="0000FF"/>
                </w:rPr>
                <w:t>12</w:t>
              </w:r>
            </w:hyperlink>
            <w:r w:rsidR="004E5BB9">
              <w:t xml:space="preserve"> Производство табачных изделий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45" w:history="1">
              <w:r w:rsidR="004E5BB9">
                <w:rPr>
                  <w:color w:val="0000FF"/>
                </w:rPr>
                <w:t>13</w:t>
              </w:r>
            </w:hyperlink>
            <w:r w:rsidR="004E5BB9">
              <w:t xml:space="preserve"> Производство текстильных изделий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46" w:history="1">
              <w:r w:rsidR="004E5BB9">
                <w:rPr>
                  <w:color w:val="0000FF"/>
                </w:rPr>
                <w:t>14</w:t>
              </w:r>
            </w:hyperlink>
            <w:r w:rsidR="004E5BB9">
              <w:t xml:space="preserve"> Производство одежды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47" w:history="1">
              <w:r w:rsidR="004E5BB9">
                <w:rPr>
                  <w:color w:val="0000FF"/>
                </w:rPr>
                <w:t>15</w:t>
              </w:r>
            </w:hyperlink>
            <w:r w:rsidR="004E5BB9">
              <w:t xml:space="preserve"> Производство кожи и изделий из кожи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48" w:history="1">
              <w:r w:rsidR="004E5BB9">
                <w:rPr>
                  <w:color w:val="0000FF"/>
                </w:rPr>
                <w:t>16</w:t>
              </w:r>
            </w:hyperlink>
            <w:r w:rsidR="004E5BB9">
              <w:t xml:space="preserve">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49" w:history="1">
              <w:r w:rsidR="004E5BB9">
                <w:rPr>
                  <w:color w:val="0000FF"/>
                </w:rPr>
                <w:t>17</w:t>
              </w:r>
            </w:hyperlink>
            <w:r w:rsidR="004E5BB9">
              <w:t xml:space="preserve"> Производство бумаги и бумажных изделий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50" w:history="1">
              <w:r w:rsidR="004E5BB9">
                <w:rPr>
                  <w:color w:val="0000FF"/>
                </w:rPr>
                <w:t>18</w:t>
              </w:r>
            </w:hyperlink>
            <w:r w:rsidR="004E5BB9">
              <w:t xml:space="preserve"> Деятельность полиграфическая и копирование носителей информации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51" w:history="1">
              <w:r w:rsidR="004E5BB9">
                <w:rPr>
                  <w:color w:val="0000FF"/>
                </w:rPr>
                <w:t>19</w:t>
              </w:r>
            </w:hyperlink>
            <w:r w:rsidR="004E5BB9">
              <w:t xml:space="preserve"> Производство кокса и нефтепродуктов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52" w:history="1">
              <w:r w:rsidR="004E5BB9">
                <w:rPr>
                  <w:color w:val="0000FF"/>
                </w:rPr>
                <w:t>20</w:t>
              </w:r>
            </w:hyperlink>
            <w:r w:rsidR="004E5BB9">
              <w:t xml:space="preserve"> Производство химических веществ и химических продуктов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53" w:history="1">
              <w:r w:rsidR="004E5BB9">
                <w:rPr>
                  <w:color w:val="0000FF"/>
                </w:rPr>
                <w:t>21</w:t>
              </w:r>
            </w:hyperlink>
            <w:r w:rsidR="004E5BB9">
              <w:t xml:space="preserve"> Производство лекарственных средств и материалов, применяемых в медицинских целях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54" w:history="1">
              <w:r w:rsidR="004E5BB9">
                <w:rPr>
                  <w:color w:val="0000FF"/>
                </w:rPr>
                <w:t>22</w:t>
              </w:r>
            </w:hyperlink>
            <w:r w:rsidR="004E5BB9">
              <w:t xml:space="preserve"> Производство резиновых и пластмассовых изделий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55" w:history="1">
              <w:r w:rsidR="004E5BB9">
                <w:rPr>
                  <w:color w:val="0000FF"/>
                </w:rPr>
                <w:t>23</w:t>
              </w:r>
            </w:hyperlink>
            <w:r w:rsidR="004E5BB9">
              <w:t xml:space="preserve"> Производство прочей неметаллической минеральной продукции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56" w:history="1">
              <w:r w:rsidR="004E5BB9">
                <w:rPr>
                  <w:color w:val="0000FF"/>
                </w:rPr>
                <w:t>24</w:t>
              </w:r>
            </w:hyperlink>
            <w:r w:rsidR="004E5BB9">
              <w:t xml:space="preserve"> Производство металлургическое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57" w:history="1">
              <w:r w:rsidR="004E5BB9">
                <w:rPr>
                  <w:color w:val="0000FF"/>
                </w:rPr>
                <w:t>25</w:t>
              </w:r>
            </w:hyperlink>
            <w:r w:rsidR="004E5BB9">
              <w:t xml:space="preserve"> Производство готовых металлических изделий, кроме машин и оборудования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58" w:history="1">
              <w:r w:rsidR="004E5BB9">
                <w:rPr>
                  <w:color w:val="0000FF"/>
                </w:rPr>
                <w:t>26</w:t>
              </w:r>
            </w:hyperlink>
            <w:r w:rsidR="004E5BB9">
              <w:t xml:space="preserve"> Производство компьютеров, электронных и оптических изделий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59" w:history="1">
              <w:r w:rsidR="004E5BB9">
                <w:rPr>
                  <w:color w:val="0000FF"/>
                </w:rPr>
                <w:t>27</w:t>
              </w:r>
            </w:hyperlink>
            <w:r w:rsidR="004E5BB9">
              <w:t xml:space="preserve"> Производство электрического оборудования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60" w:history="1">
              <w:r w:rsidR="004E5BB9">
                <w:rPr>
                  <w:color w:val="0000FF"/>
                </w:rPr>
                <w:t>28</w:t>
              </w:r>
            </w:hyperlink>
            <w:r w:rsidR="004E5BB9">
              <w:t xml:space="preserve"> Производство машин и оборудования, не включенных в другие группировки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61" w:history="1">
              <w:r w:rsidR="004E5BB9">
                <w:rPr>
                  <w:color w:val="0000FF"/>
                </w:rPr>
                <w:t>29</w:t>
              </w:r>
            </w:hyperlink>
            <w:r w:rsidR="004E5BB9">
              <w:t xml:space="preserve"> Производство автотранспортных средств, прицепов и полуприцепов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62" w:history="1">
              <w:r w:rsidR="004E5BB9">
                <w:rPr>
                  <w:color w:val="0000FF"/>
                </w:rPr>
                <w:t>30</w:t>
              </w:r>
            </w:hyperlink>
            <w:r w:rsidR="004E5BB9">
              <w:t xml:space="preserve"> Производство прочих транспортных средств и оборудования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63" w:history="1">
              <w:r w:rsidR="004E5BB9">
                <w:rPr>
                  <w:color w:val="0000FF"/>
                </w:rPr>
                <w:t>31</w:t>
              </w:r>
            </w:hyperlink>
            <w:r w:rsidR="004E5BB9">
              <w:t xml:space="preserve"> Производство мебели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64" w:history="1">
              <w:r w:rsidR="004E5BB9">
                <w:rPr>
                  <w:color w:val="0000FF"/>
                </w:rPr>
                <w:t>32</w:t>
              </w:r>
            </w:hyperlink>
            <w:r w:rsidR="004E5BB9">
              <w:t xml:space="preserve"> Производство прочих готовых изделий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65" w:history="1">
              <w:r w:rsidR="004E5BB9">
                <w:rPr>
                  <w:color w:val="0000FF"/>
                </w:rPr>
                <w:t>33</w:t>
              </w:r>
            </w:hyperlink>
            <w:r w:rsidR="004E5BB9">
              <w:t xml:space="preserve"> Ремонт и монтаж машин и оборудования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66" w:history="1">
              <w:r w:rsidR="004E5BB9">
                <w:rPr>
                  <w:color w:val="0000FF"/>
                </w:rPr>
                <w:t>35</w:t>
              </w:r>
            </w:hyperlink>
            <w:r w:rsidR="004E5BB9">
              <w:t xml:space="preserve"> Обеспечение электрической энергией, газом и паром; кондиционирование воздуха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67" w:history="1">
              <w:r w:rsidR="004E5BB9">
                <w:rPr>
                  <w:color w:val="0000FF"/>
                </w:rPr>
                <w:t>36</w:t>
              </w:r>
            </w:hyperlink>
            <w:r w:rsidR="004E5BB9">
              <w:t xml:space="preserve"> Забор, очистка и распределение воды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68" w:history="1">
              <w:r w:rsidR="004E5BB9">
                <w:rPr>
                  <w:color w:val="0000FF"/>
                </w:rPr>
                <w:t>37</w:t>
              </w:r>
            </w:hyperlink>
            <w:r w:rsidR="004E5BB9">
              <w:t xml:space="preserve"> Сбор и обработка сточных вод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69" w:history="1">
              <w:r w:rsidR="004E5BB9">
                <w:rPr>
                  <w:color w:val="0000FF"/>
                </w:rPr>
                <w:t>38</w:t>
              </w:r>
            </w:hyperlink>
            <w:r w:rsidR="004E5BB9">
              <w:t xml:space="preserve"> Сбор, обработка и утилизация отходов; обработка вторичного сырья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70" w:history="1">
              <w:r w:rsidR="004E5BB9">
                <w:rPr>
                  <w:color w:val="0000FF"/>
                </w:rPr>
                <w:t>39</w:t>
              </w:r>
            </w:hyperlink>
            <w:r w:rsidR="004E5BB9">
              <w:t xml:space="preserve"> Предоставление услуг в области ликвидации последствий загрязнений и прочих услуг, связанных с удалением отходов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71" w:history="1">
              <w:r w:rsidR="004E5BB9">
                <w:rPr>
                  <w:color w:val="0000FF"/>
                </w:rPr>
                <w:t>41</w:t>
              </w:r>
            </w:hyperlink>
            <w:r w:rsidR="004E5BB9">
              <w:t xml:space="preserve"> Строительство зданий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72" w:history="1">
              <w:r w:rsidR="004E5BB9">
                <w:rPr>
                  <w:color w:val="0000FF"/>
                </w:rPr>
                <w:t>42</w:t>
              </w:r>
            </w:hyperlink>
            <w:r w:rsidR="004E5BB9">
              <w:t xml:space="preserve"> Строительство инженерных сооружений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73" w:history="1">
              <w:r w:rsidR="004E5BB9">
                <w:rPr>
                  <w:color w:val="0000FF"/>
                </w:rPr>
                <w:t>43</w:t>
              </w:r>
            </w:hyperlink>
            <w:r w:rsidR="004E5BB9">
              <w:t xml:space="preserve"> Работы строительные специализированные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74" w:history="1">
              <w:r w:rsidR="004E5BB9">
                <w:rPr>
                  <w:color w:val="0000FF"/>
                </w:rPr>
                <w:t>45</w:t>
              </w:r>
            </w:hyperlink>
            <w:r w:rsidR="004E5BB9">
              <w:t xml:space="preserve"> Торговля оптовая и розничная автотранспортными средствами и мотоциклами и их ремонт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75" w:history="1">
              <w:r w:rsidR="004E5BB9">
                <w:rPr>
                  <w:color w:val="0000FF"/>
                </w:rPr>
                <w:t>46</w:t>
              </w:r>
            </w:hyperlink>
            <w:r w:rsidR="004E5BB9">
              <w:t xml:space="preserve"> Торговля оптовая, кроме оптовой торговли автотранспортными средствами и мотоциклами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76" w:history="1">
              <w:r w:rsidR="004E5BB9">
                <w:rPr>
                  <w:color w:val="0000FF"/>
                </w:rPr>
                <w:t>47.52.6</w:t>
              </w:r>
            </w:hyperlink>
            <w:r w:rsidR="004E5BB9">
              <w:t xml:space="preserve"> Торговля розничная садово-огородной техникой и инвентарем в специализированных магазинах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77" w:history="1">
              <w:r w:rsidR="004E5BB9">
                <w:rPr>
                  <w:color w:val="0000FF"/>
                </w:rPr>
                <w:t>47.76.1</w:t>
              </w:r>
            </w:hyperlink>
            <w:r w:rsidR="004E5BB9">
              <w:t xml:space="preserve"> 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78" w:history="1">
              <w:r w:rsidR="004E5BB9">
                <w:rPr>
                  <w:color w:val="0000FF"/>
                </w:rPr>
                <w:t>47.29.36</w:t>
              </w:r>
            </w:hyperlink>
            <w:r w:rsidR="004E5BB9">
              <w:t xml:space="preserve"> Торговля розничная гомогенизированными пищевыми продуктами, детским и диетическим питанием в специализированных магазинах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79" w:history="1">
              <w:r w:rsidR="004E5BB9">
                <w:rPr>
                  <w:color w:val="0000FF"/>
                </w:rPr>
                <w:t>47.78.2</w:t>
              </w:r>
            </w:hyperlink>
            <w:r w:rsidR="004E5BB9">
              <w:t xml:space="preserve"> Торговля розничная очками, включая сборку и ремонт очков в специализированных магазинах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80" w:history="1">
              <w:r w:rsidR="004E5BB9">
                <w:rPr>
                  <w:color w:val="0000FF"/>
                </w:rPr>
                <w:t>47.78.21</w:t>
              </w:r>
            </w:hyperlink>
            <w:r w:rsidR="004E5BB9">
              <w:t xml:space="preserve"> Торговля розничная очками в специализированных магазинах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81" w:history="1">
              <w:r w:rsidR="004E5BB9">
                <w:rPr>
                  <w:color w:val="0000FF"/>
                </w:rPr>
                <w:t>47.78.22</w:t>
              </w:r>
            </w:hyperlink>
            <w:r w:rsidR="004E5BB9">
              <w:t xml:space="preserve"> Сборка и ремонт очков в специализированных магазинах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82" w:history="1">
              <w:r w:rsidR="004E5BB9">
                <w:rPr>
                  <w:color w:val="0000FF"/>
                </w:rPr>
                <w:t>49</w:t>
              </w:r>
            </w:hyperlink>
            <w:r w:rsidR="004E5BB9">
              <w:t xml:space="preserve"> Деятельность сухопутного и трубопроводного транспорта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  <w:r>
              <w:t xml:space="preserve">За исключением </w:t>
            </w:r>
            <w:hyperlink r:id="rId83" w:history="1">
              <w:r>
                <w:rPr>
                  <w:color w:val="0000FF"/>
                </w:rPr>
                <w:t>49.39.32</w:t>
              </w:r>
            </w:hyperlink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84" w:history="1">
              <w:r w:rsidR="004E5BB9">
                <w:rPr>
                  <w:color w:val="0000FF"/>
                </w:rPr>
                <w:t>50</w:t>
              </w:r>
            </w:hyperlink>
            <w:r w:rsidR="004E5BB9">
              <w:t xml:space="preserve"> Деятельность водного транспорта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  <w:r>
              <w:t xml:space="preserve">За исключением </w:t>
            </w:r>
            <w:hyperlink r:id="rId85" w:history="1">
              <w:r>
                <w:rPr>
                  <w:color w:val="0000FF"/>
                </w:rPr>
                <w:t>50.10</w:t>
              </w:r>
            </w:hyperlink>
            <w:r>
              <w:t xml:space="preserve"> и </w:t>
            </w:r>
            <w:hyperlink r:id="rId86" w:history="1">
              <w:r>
                <w:rPr>
                  <w:color w:val="0000FF"/>
                </w:rPr>
                <w:t>50.30</w:t>
              </w:r>
            </w:hyperlink>
            <w:r>
              <w:t>, включая подкатегории</w:t>
            </w: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87" w:history="1">
              <w:r w:rsidR="004E5BB9">
                <w:rPr>
                  <w:color w:val="0000FF"/>
                </w:rPr>
                <w:t>51</w:t>
              </w:r>
            </w:hyperlink>
            <w:r w:rsidR="004E5BB9">
              <w:t xml:space="preserve"> Деятельность воздушного и космического транспорта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88" w:history="1">
              <w:r w:rsidR="004E5BB9">
                <w:rPr>
                  <w:color w:val="0000FF"/>
                </w:rPr>
                <w:t>52</w:t>
              </w:r>
            </w:hyperlink>
            <w:r w:rsidR="004E5BB9">
              <w:t xml:space="preserve"> Складское хозяйство и вспомогательная транспортная деятельность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89" w:history="1">
              <w:r w:rsidR="004E5BB9">
                <w:rPr>
                  <w:color w:val="0000FF"/>
                </w:rPr>
                <w:t>53</w:t>
              </w:r>
            </w:hyperlink>
            <w:r w:rsidR="004E5BB9">
              <w:t xml:space="preserve"> Деятельность почтовой связи и курьерская деятельность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90" w:history="1">
              <w:r w:rsidR="004E5BB9">
                <w:rPr>
                  <w:color w:val="0000FF"/>
                </w:rPr>
                <w:t>55</w:t>
              </w:r>
            </w:hyperlink>
            <w:r w:rsidR="004E5BB9">
              <w:t xml:space="preserve"> Деятельность по предоставлению мест для временного проживания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  <w:r>
              <w:t xml:space="preserve">При соблюдении обязательных дезинфекционных мероприятий в целях профилактики заболеваний, вызываемых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инфекцией COVID-19</w:t>
            </w: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91" w:history="1">
              <w:r w:rsidR="004E5BB9">
                <w:rPr>
                  <w:color w:val="0000FF"/>
                </w:rPr>
                <w:t>58</w:t>
              </w:r>
            </w:hyperlink>
            <w:r w:rsidR="004E5BB9">
              <w:t xml:space="preserve"> Деятельность издательская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92" w:history="1">
              <w:r w:rsidR="004E5BB9">
                <w:rPr>
                  <w:color w:val="0000FF"/>
                </w:rPr>
                <w:t>59</w:t>
              </w:r>
            </w:hyperlink>
            <w:r w:rsidR="004E5BB9">
              <w:t xml:space="preserve"> Производство кинофильмов, видеофильмов и телевизионных программ, издание звукозаписей и нот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93" w:history="1">
              <w:r w:rsidR="004E5BB9">
                <w:rPr>
                  <w:color w:val="0000FF"/>
                </w:rPr>
                <w:t>60</w:t>
              </w:r>
            </w:hyperlink>
            <w:r w:rsidR="004E5BB9">
              <w:t xml:space="preserve"> Деятельность в области телевизионного и радиовещания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94" w:history="1">
              <w:r w:rsidR="004E5BB9">
                <w:rPr>
                  <w:color w:val="0000FF"/>
                </w:rPr>
                <w:t>61</w:t>
              </w:r>
            </w:hyperlink>
            <w:r w:rsidR="004E5BB9">
              <w:t xml:space="preserve"> Деятельность в сфере телекоммуникаций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95" w:history="1">
              <w:r w:rsidR="004E5BB9">
                <w:rPr>
                  <w:color w:val="0000FF"/>
                </w:rPr>
                <w:t>63</w:t>
              </w:r>
            </w:hyperlink>
            <w:r w:rsidR="004E5BB9">
              <w:t xml:space="preserve"> Деятельность в области информационных технологий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96" w:history="1">
              <w:r w:rsidR="004E5BB9">
                <w:rPr>
                  <w:color w:val="0000FF"/>
                </w:rPr>
                <w:t>64</w:t>
              </w:r>
            </w:hyperlink>
            <w:r w:rsidR="004E5BB9">
              <w:t xml:space="preserve"> Деятельность по предоставлению финансовых услуг, кроме услуг по страхованию и пенсионному обеспечению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blPrEx>
          <w:tblBorders>
            <w:insideH w:val="nil"/>
          </w:tblBorders>
        </w:tblPrEx>
        <w:tc>
          <w:tcPr>
            <w:tcW w:w="7030" w:type="dxa"/>
            <w:tcBorders>
              <w:bottom w:val="nil"/>
            </w:tcBorders>
          </w:tcPr>
          <w:p w:rsidR="004E5BB9" w:rsidRDefault="00056870">
            <w:pPr>
              <w:pStyle w:val="ConsPlusNormal"/>
            </w:pPr>
            <w:hyperlink r:id="rId97" w:history="1">
              <w:r w:rsidR="004E5BB9">
                <w:rPr>
                  <w:color w:val="0000FF"/>
                </w:rPr>
                <w:t>65</w:t>
              </w:r>
            </w:hyperlink>
            <w:r w:rsidR="004E5BB9">
              <w:t xml:space="preserve"> Страхование, перестрахование, деятельность негосударственных пенсионных фондов, кроме обязательного социального обеспечения</w:t>
            </w:r>
          </w:p>
        </w:tc>
        <w:tc>
          <w:tcPr>
            <w:tcW w:w="2041" w:type="dxa"/>
            <w:tcBorders>
              <w:bottom w:val="nil"/>
            </w:tcBorders>
          </w:tcPr>
          <w:p w:rsidR="004E5BB9" w:rsidRDefault="004E5BB9">
            <w:pPr>
              <w:pStyle w:val="ConsPlusNormal"/>
            </w:pPr>
          </w:p>
        </w:tc>
      </w:tr>
      <w:tr w:rsidR="004E5BB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E5BB9" w:rsidRDefault="004E5BB9">
            <w:pPr>
              <w:pStyle w:val="ConsPlusNormal"/>
              <w:jc w:val="both"/>
            </w:pPr>
            <w:r>
              <w:t>(введено Постановлением Правительства Ленинградской области от 15.04.2020 N 198)</w:t>
            </w:r>
          </w:p>
        </w:tc>
      </w:tr>
      <w:tr w:rsidR="004E5BB9">
        <w:tblPrEx>
          <w:tblBorders>
            <w:insideH w:val="nil"/>
          </w:tblBorders>
        </w:tblPrEx>
        <w:tc>
          <w:tcPr>
            <w:tcW w:w="7030" w:type="dxa"/>
            <w:tcBorders>
              <w:bottom w:val="nil"/>
            </w:tcBorders>
          </w:tcPr>
          <w:p w:rsidR="004E5BB9" w:rsidRDefault="00056870">
            <w:pPr>
              <w:pStyle w:val="ConsPlusNormal"/>
            </w:pPr>
            <w:hyperlink r:id="rId98" w:history="1">
              <w:r w:rsidR="004E5BB9">
                <w:rPr>
                  <w:color w:val="0000FF"/>
                </w:rPr>
                <w:t>66</w:t>
              </w:r>
            </w:hyperlink>
            <w:r w:rsidR="004E5BB9">
              <w:t xml:space="preserve"> Деятельность вспомогательная в сфере финансовых услуг и </w:t>
            </w:r>
            <w:r w:rsidR="004E5BB9">
              <w:lastRenderedPageBreak/>
              <w:t>страхования</w:t>
            </w:r>
          </w:p>
        </w:tc>
        <w:tc>
          <w:tcPr>
            <w:tcW w:w="2041" w:type="dxa"/>
            <w:tcBorders>
              <w:bottom w:val="nil"/>
            </w:tcBorders>
          </w:tcPr>
          <w:p w:rsidR="004E5BB9" w:rsidRDefault="004E5BB9">
            <w:pPr>
              <w:pStyle w:val="ConsPlusNormal"/>
            </w:pPr>
          </w:p>
        </w:tc>
      </w:tr>
      <w:tr w:rsidR="004E5BB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E5BB9" w:rsidRDefault="004E5BB9">
            <w:pPr>
              <w:pStyle w:val="ConsPlusNormal"/>
              <w:jc w:val="both"/>
            </w:pPr>
            <w:r>
              <w:lastRenderedPageBreak/>
              <w:t>(введено Постановлением Правительства Ленинградской области от 15.04.2020 N 198)</w:t>
            </w: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99" w:history="1">
              <w:r w:rsidR="004E5BB9">
                <w:rPr>
                  <w:color w:val="0000FF"/>
                </w:rPr>
                <w:t>68</w:t>
              </w:r>
            </w:hyperlink>
            <w:r w:rsidR="004E5BB9">
              <w:t xml:space="preserve"> Операции с недвижимым имуществом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  <w:r>
              <w:t xml:space="preserve">За исключением </w:t>
            </w:r>
            <w:hyperlink r:id="rId100" w:history="1">
              <w:r>
                <w:rPr>
                  <w:color w:val="0000FF"/>
                </w:rPr>
                <w:t>68.31</w:t>
              </w:r>
            </w:hyperlink>
            <w:r>
              <w:t>, включая подкатегории</w:t>
            </w: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101" w:history="1">
              <w:r w:rsidR="004E5BB9">
                <w:rPr>
                  <w:color w:val="0000FF"/>
                </w:rPr>
                <w:t>69.1</w:t>
              </w:r>
            </w:hyperlink>
            <w:r w:rsidR="004E5BB9">
              <w:t xml:space="preserve"> Деятельность в области права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102" w:history="1">
              <w:r w:rsidR="004E5BB9">
                <w:rPr>
                  <w:color w:val="0000FF"/>
                </w:rPr>
                <w:t>71.20.5</w:t>
              </w:r>
            </w:hyperlink>
            <w:r w:rsidR="004E5BB9">
              <w:t>. Технический осмотр автотранспортных средств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103" w:history="1">
              <w:r w:rsidR="004E5BB9">
                <w:rPr>
                  <w:color w:val="0000FF"/>
                </w:rPr>
                <w:t>71.20.8</w:t>
              </w:r>
            </w:hyperlink>
            <w:r w:rsidR="004E5BB9">
              <w:t xml:space="preserve"> Сертификация продукции, услуг и организаций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blPrEx>
          <w:tblBorders>
            <w:insideH w:val="nil"/>
          </w:tblBorders>
        </w:tblPrEx>
        <w:tc>
          <w:tcPr>
            <w:tcW w:w="7030" w:type="dxa"/>
            <w:tcBorders>
              <w:bottom w:val="nil"/>
            </w:tcBorders>
          </w:tcPr>
          <w:p w:rsidR="004E5BB9" w:rsidRDefault="00056870">
            <w:pPr>
              <w:pStyle w:val="ConsPlusNormal"/>
            </w:pPr>
            <w:hyperlink r:id="rId104" w:history="1">
              <w:r w:rsidR="004E5BB9">
                <w:rPr>
                  <w:color w:val="0000FF"/>
                </w:rPr>
                <w:t>74.20</w:t>
              </w:r>
            </w:hyperlink>
            <w:r w:rsidR="004E5BB9">
              <w:t xml:space="preserve"> Деятельность в области фотографии</w:t>
            </w:r>
          </w:p>
        </w:tc>
        <w:tc>
          <w:tcPr>
            <w:tcW w:w="2041" w:type="dxa"/>
            <w:tcBorders>
              <w:bottom w:val="nil"/>
            </w:tcBorders>
          </w:tcPr>
          <w:p w:rsidR="004E5BB9" w:rsidRDefault="004E5BB9">
            <w:pPr>
              <w:pStyle w:val="ConsPlusNormal"/>
            </w:pPr>
          </w:p>
        </w:tc>
      </w:tr>
      <w:tr w:rsidR="004E5BB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E5BB9" w:rsidRDefault="004E5BB9">
            <w:pPr>
              <w:pStyle w:val="ConsPlusNormal"/>
              <w:jc w:val="both"/>
            </w:pPr>
            <w:r>
              <w:t>(введено Постановлением Правительства Ленинградской области от 15.04.2020 N 198)</w:t>
            </w: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105" w:history="1">
              <w:r w:rsidR="004E5BB9">
                <w:rPr>
                  <w:color w:val="0000FF"/>
                </w:rPr>
                <w:t>75</w:t>
              </w:r>
            </w:hyperlink>
            <w:r w:rsidR="004E5BB9">
              <w:t xml:space="preserve"> Деятельность ветеринарная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106" w:history="1">
              <w:r w:rsidR="004E5BB9">
                <w:rPr>
                  <w:color w:val="0000FF"/>
                </w:rPr>
                <w:t>77</w:t>
              </w:r>
            </w:hyperlink>
            <w:r w:rsidR="004E5BB9">
              <w:t xml:space="preserve"> Аренда и лизинг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107" w:history="1">
              <w:r w:rsidR="004E5BB9">
                <w:rPr>
                  <w:color w:val="0000FF"/>
                </w:rPr>
                <w:t>80</w:t>
              </w:r>
            </w:hyperlink>
            <w:r w:rsidR="004E5BB9">
              <w:t xml:space="preserve"> Деятельность по обеспечению безопасности и проведению расследований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108" w:history="1">
              <w:r w:rsidR="004E5BB9">
                <w:rPr>
                  <w:color w:val="0000FF"/>
                </w:rPr>
                <w:t>81</w:t>
              </w:r>
            </w:hyperlink>
            <w:r w:rsidR="004E5BB9">
              <w:t xml:space="preserve"> Деятельность по обслуживанию зданий и территорий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109" w:history="1">
              <w:r w:rsidR="004E5BB9">
                <w:rPr>
                  <w:color w:val="0000FF"/>
                </w:rPr>
                <w:t>82</w:t>
              </w:r>
            </w:hyperlink>
            <w:r w:rsidR="004E5BB9">
              <w:t xml:space="preserve"> 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110" w:history="1">
              <w:r w:rsidR="004E5BB9">
                <w:rPr>
                  <w:color w:val="0000FF"/>
                </w:rPr>
                <w:t>84</w:t>
              </w:r>
            </w:hyperlink>
            <w:r w:rsidR="004E5BB9">
              <w:t xml:space="preserve"> Деятельность органов государственного управления по обеспечению военной безопасности, обязательному социальному обеспечению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  <w:r>
              <w:t xml:space="preserve">За исключением </w:t>
            </w:r>
            <w:hyperlink r:id="rId111" w:history="1">
              <w:r>
                <w:rPr>
                  <w:color w:val="0000FF"/>
                </w:rPr>
                <w:t>84.11.22</w:t>
              </w:r>
            </w:hyperlink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112" w:history="1">
              <w:r w:rsidR="004E5BB9">
                <w:rPr>
                  <w:color w:val="0000FF"/>
                </w:rPr>
                <w:t>86</w:t>
              </w:r>
            </w:hyperlink>
            <w:r w:rsidR="004E5BB9">
              <w:t xml:space="preserve"> Деятельность в области здравоохранения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113" w:history="1">
              <w:r w:rsidR="004E5BB9">
                <w:rPr>
                  <w:color w:val="0000FF"/>
                </w:rPr>
                <w:t>87</w:t>
              </w:r>
            </w:hyperlink>
            <w:r w:rsidR="004E5BB9">
              <w:t xml:space="preserve"> Деятельность по уходу с обеспечением проживания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114" w:history="1">
              <w:r w:rsidR="004E5BB9">
                <w:rPr>
                  <w:color w:val="0000FF"/>
                </w:rPr>
                <w:t>88.1</w:t>
              </w:r>
            </w:hyperlink>
            <w:r w:rsidR="004E5BB9">
              <w:t xml:space="preserve"> Предоставление социальных услуг без обеспечения проживания престарелым и инвалидам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115" w:history="1">
              <w:r w:rsidR="004E5BB9">
                <w:rPr>
                  <w:color w:val="0000FF"/>
                </w:rPr>
                <w:t>88.10</w:t>
              </w:r>
            </w:hyperlink>
            <w:r w:rsidR="004E5BB9">
              <w:t xml:space="preserve"> Предоставление социальных услуг без обеспечения проживания престарелым и инвалидам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116" w:history="1">
              <w:r w:rsidR="004E5BB9">
                <w:rPr>
                  <w:color w:val="0000FF"/>
                </w:rPr>
                <w:t>88.9</w:t>
              </w:r>
            </w:hyperlink>
            <w:r w:rsidR="004E5BB9">
              <w:t xml:space="preserve"> Предоставление прочих социальных услуг без обеспечения проживания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117" w:history="1">
              <w:r w:rsidR="004E5BB9">
                <w:rPr>
                  <w:color w:val="0000FF"/>
                </w:rPr>
                <w:t>88.99</w:t>
              </w:r>
            </w:hyperlink>
            <w:r w:rsidR="004E5BB9">
              <w:t xml:space="preserve"> Предоставлению прочих социальных услуг без обеспечения проживания, не включенных в другие группировки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118" w:history="1">
              <w:r w:rsidR="004E5BB9">
                <w:rPr>
                  <w:color w:val="0000FF"/>
                </w:rPr>
                <w:t>94.91</w:t>
              </w:r>
            </w:hyperlink>
            <w:r w:rsidR="004E5BB9">
              <w:t xml:space="preserve"> Деятельность религиозных организаций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119" w:history="1">
              <w:r w:rsidR="004E5BB9">
                <w:rPr>
                  <w:color w:val="0000FF"/>
                </w:rPr>
                <w:t>94.99</w:t>
              </w:r>
            </w:hyperlink>
            <w:r w:rsidR="004E5BB9">
              <w:t xml:space="preserve"> Деятельность прочих общественных организаций, не включенных в другие группировки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  <w:r>
              <w:t>В части волонтерской деятельности</w:t>
            </w: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120" w:history="1">
              <w:r w:rsidR="004E5BB9">
                <w:rPr>
                  <w:color w:val="0000FF"/>
                </w:rPr>
                <w:t>95</w:t>
              </w:r>
            </w:hyperlink>
            <w:r w:rsidR="004E5BB9">
              <w:t xml:space="preserve"> Ремонт компьютеров, предметов личного потребления и хозяйственно-бытового назначения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121" w:history="1">
              <w:r w:rsidR="004E5BB9">
                <w:rPr>
                  <w:color w:val="0000FF"/>
                </w:rPr>
                <w:t>96.01</w:t>
              </w:r>
            </w:hyperlink>
            <w:r w:rsidR="004E5BB9">
              <w:t xml:space="preserve"> Стирка и химическая чистка текстильных и меховых изделий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122" w:history="1">
              <w:r w:rsidR="004E5BB9">
                <w:rPr>
                  <w:color w:val="0000FF"/>
                </w:rPr>
                <w:t>96.03</w:t>
              </w:r>
            </w:hyperlink>
            <w:r w:rsidR="004E5BB9">
              <w:t xml:space="preserve"> Организация похорон и предоставление связанных с ними услуг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123" w:history="1">
              <w:r w:rsidR="004E5BB9">
                <w:rPr>
                  <w:color w:val="0000FF"/>
                </w:rPr>
                <w:t>97</w:t>
              </w:r>
            </w:hyperlink>
            <w:r w:rsidR="004E5BB9">
              <w:t xml:space="preserve"> Деятельность домашних хозяйств с наемными работниками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124" w:history="1">
              <w:r w:rsidR="004E5BB9">
                <w:rPr>
                  <w:color w:val="0000FF"/>
                </w:rPr>
                <w:t>98</w:t>
              </w:r>
            </w:hyperlink>
            <w:r w:rsidR="004E5BB9">
              <w:t xml:space="preserve"> Деятельность недифференцированная частных домашних хозяйств по производству товаров и предоставлению услуг для собственного потребления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</w:tbl>
    <w:p w:rsidR="004E5BB9" w:rsidRDefault="004E5BB9">
      <w:pPr>
        <w:pStyle w:val="ConsPlusNormal"/>
        <w:ind w:firstLine="540"/>
        <w:jc w:val="both"/>
      </w:pPr>
    </w:p>
    <w:p w:rsidR="004E5BB9" w:rsidRDefault="004E5BB9">
      <w:pPr>
        <w:pStyle w:val="ConsPlusNormal"/>
        <w:ind w:firstLine="540"/>
        <w:jc w:val="both"/>
      </w:pPr>
    </w:p>
    <w:p w:rsidR="004E5BB9" w:rsidRDefault="004E5BB9">
      <w:pPr>
        <w:pStyle w:val="ConsPlusNormal"/>
        <w:ind w:firstLine="540"/>
        <w:jc w:val="both"/>
      </w:pPr>
    </w:p>
    <w:p w:rsidR="004E5BB9" w:rsidRDefault="004E5BB9">
      <w:pPr>
        <w:pStyle w:val="ConsPlusNormal"/>
        <w:ind w:firstLine="540"/>
        <w:jc w:val="both"/>
      </w:pPr>
    </w:p>
    <w:p w:rsidR="004E5BB9" w:rsidRDefault="004E5BB9">
      <w:pPr>
        <w:pStyle w:val="ConsPlusNormal"/>
        <w:ind w:firstLine="540"/>
        <w:jc w:val="both"/>
      </w:pPr>
    </w:p>
    <w:p w:rsidR="004E5BB9" w:rsidRDefault="004E5BB9">
      <w:pPr>
        <w:pStyle w:val="ConsPlusNormal"/>
        <w:jc w:val="right"/>
        <w:outlineLvl w:val="0"/>
      </w:pPr>
      <w:r>
        <w:t>ПРИЛОЖЕНИЕ 2</w:t>
      </w:r>
    </w:p>
    <w:p w:rsidR="004E5BB9" w:rsidRDefault="004E5BB9">
      <w:pPr>
        <w:pStyle w:val="ConsPlusNormal"/>
        <w:jc w:val="right"/>
      </w:pPr>
      <w:r>
        <w:t>к постановлению Правительства</w:t>
      </w:r>
    </w:p>
    <w:p w:rsidR="004E5BB9" w:rsidRDefault="004E5BB9">
      <w:pPr>
        <w:pStyle w:val="ConsPlusNormal"/>
        <w:jc w:val="right"/>
      </w:pPr>
      <w:r>
        <w:t>Ленинградской области</w:t>
      </w:r>
    </w:p>
    <w:p w:rsidR="004E5BB9" w:rsidRDefault="004E5BB9">
      <w:pPr>
        <w:pStyle w:val="ConsPlusNormal"/>
        <w:jc w:val="right"/>
      </w:pPr>
      <w:r>
        <w:t>от 03.04.2020 N 171</w:t>
      </w:r>
    </w:p>
    <w:p w:rsidR="004E5BB9" w:rsidRDefault="004E5BB9">
      <w:pPr>
        <w:pStyle w:val="ConsPlusNormal"/>
        <w:ind w:firstLine="540"/>
        <w:jc w:val="both"/>
      </w:pPr>
    </w:p>
    <w:p w:rsidR="004E5BB9" w:rsidRDefault="004E5BB9">
      <w:pPr>
        <w:pStyle w:val="ConsPlusTitle"/>
        <w:jc w:val="center"/>
      </w:pPr>
      <w:bookmarkStart w:id="3" w:name="P318"/>
      <w:bookmarkEnd w:id="3"/>
      <w:r>
        <w:t>ПЕРЕЧЕНЬ</w:t>
      </w:r>
    </w:p>
    <w:p w:rsidR="004E5BB9" w:rsidRDefault="004E5BB9">
      <w:pPr>
        <w:pStyle w:val="ConsPlusTitle"/>
        <w:jc w:val="center"/>
      </w:pPr>
      <w:r>
        <w:t>КОДОВ ОБЩЕРОССИЙСКОГО КЛАССИФИКАТОРА</w:t>
      </w:r>
    </w:p>
    <w:p w:rsidR="004E5BB9" w:rsidRDefault="004E5BB9">
      <w:pPr>
        <w:pStyle w:val="ConsPlusTitle"/>
        <w:jc w:val="center"/>
      </w:pPr>
      <w:proofErr w:type="gramStart"/>
      <w:r>
        <w:t>ОК</w:t>
      </w:r>
      <w:proofErr w:type="gramEnd"/>
      <w:r>
        <w:t xml:space="preserve"> 029-2014 (КДЕС РЕД.2) В ЦЕЛЯХ РЕАЛИЗАЦИИ ПОЛОЖЕНИЙ</w:t>
      </w:r>
    </w:p>
    <w:p w:rsidR="004E5BB9" w:rsidRDefault="004E5BB9">
      <w:pPr>
        <w:pStyle w:val="ConsPlusTitle"/>
        <w:jc w:val="center"/>
      </w:pPr>
      <w:r>
        <w:t>ПОДПУНКТА 3 ПУНКТА 1.21 ПОСТАНОВЛЕНИЯ</w:t>
      </w:r>
    </w:p>
    <w:p w:rsidR="004E5BB9" w:rsidRDefault="004E5BB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E5BB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5BB9" w:rsidRDefault="004E5B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5BB9" w:rsidRDefault="004E5BB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4E5BB9" w:rsidRDefault="004E5BB9">
            <w:pPr>
              <w:pStyle w:val="ConsPlusNormal"/>
              <w:jc w:val="center"/>
            </w:pPr>
            <w:r>
              <w:rPr>
                <w:color w:val="392C69"/>
              </w:rPr>
              <w:t>от 07.04.2020 N 177)</w:t>
            </w:r>
          </w:p>
        </w:tc>
      </w:tr>
    </w:tbl>
    <w:p w:rsidR="004E5BB9" w:rsidRDefault="004E5BB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2041"/>
      </w:tblGrid>
      <w:tr w:rsidR="004E5BB9">
        <w:tc>
          <w:tcPr>
            <w:tcW w:w="7030" w:type="dxa"/>
          </w:tcPr>
          <w:p w:rsidR="004E5BB9" w:rsidRDefault="004E5BB9">
            <w:pPr>
              <w:pStyle w:val="ConsPlusNormal"/>
              <w:jc w:val="center"/>
            </w:pPr>
            <w:r>
              <w:t>Код и наименование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  <w:jc w:val="center"/>
            </w:pPr>
            <w:r>
              <w:t>Условие</w:t>
            </w: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126" w:history="1">
              <w:r w:rsidR="004E5BB9">
                <w:rPr>
                  <w:color w:val="0000FF"/>
                </w:rPr>
                <w:t>63</w:t>
              </w:r>
            </w:hyperlink>
            <w:r w:rsidR="004E5BB9">
              <w:t xml:space="preserve"> Деятельность в области информационных технологий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127" w:history="1">
              <w:r w:rsidR="004E5BB9">
                <w:rPr>
                  <w:color w:val="0000FF"/>
                </w:rPr>
                <w:t>65</w:t>
              </w:r>
            </w:hyperlink>
            <w:r w:rsidR="004E5BB9">
              <w:t xml:space="preserve"> Страхование, перестрахование, деятельность негосударственных пенсионных фондов, кроме обязательного социального обеспечения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128" w:history="1">
              <w:r w:rsidR="004E5BB9">
                <w:rPr>
                  <w:color w:val="0000FF"/>
                </w:rPr>
                <w:t>66</w:t>
              </w:r>
            </w:hyperlink>
            <w:r w:rsidR="004E5BB9">
              <w:t xml:space="preserve"> Деятельность вспомогательная в сфере финансовых услуг и страхования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129" w:history="1">
              <w:r w:rsidR="004E5BB9">
                <w:rPr>
                  <w:color w:val="0000FF"/>
                </w:rPr>
                <w:t>69</w:t>
              </w:r>
            </w:hyperlink>
            <w:r w:rsidR="004E5BB9">
              <w:t xml:space="preserve"> Деятельность в области права и бухгалтерского учета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  <w:r>
              <w:t xml:space="preserve">За исключением </w:t>
            </w:r>
            <w:hyperlink r:id="rId130" w:history="1">
              <w:r>
                <w:rPr>
                  <w:color w:val="0000FF"/>
                </w:rPr>
                <w:t>69.1</w:t>
              </w:r>
            </w:hyperlink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131" w:history="1">
              <w:r w:rsidR="004E5BB9">
                <w:rPr>
                  <w:color w:val="0000FF"/>
                </w:rPr>
                <w:t>70</w:t>
              </w:r>
            </w:hyperlink>
            <w:r w:rsidR="004E5BB9">
              <w:t xml:space="preserve"> Деятельность головных офисов; консультирование по вопросам управления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132" w:history="1">
              <w:r w:rsidR="004E5BB9">
                <w:rPr>
                  <w:color w:val="0000FF"/>
                </w:rPr>
                <w:t>71</w:t>
              </w:r>
            </w:hyperlink>
            <w:r w:rsidR="004E5BB9">
              <w:t xml:space="preserve"> 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133" w:history="1">
              <w:r w:rsidR="004E5BB9">
                <w:rPr>
                  <w:color w:val="0000FF"/>
                </w:rPr>
                <w:t>72</w:t>
              </w:r>
            </w:hyperlink>
            <w:r w:rsidR="004E5BB9">
              <w:t xml:space="preserve"> Научные исследования и разработки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134" w:history="1">
              <w:r w:rsidR="004E5BB9">
                <w:rPr>
                  <w:color w:val="0000FF"/>
                </w:rPr>
                <w:t>73</w:t>
              </w:r>
            </w:hyperlink>
            <w:r w:rsidR="004E5BB9">
              <w:t xml:space="preserve"> Деятельность рекламная и исследование конъюнктуры рынка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135" w:history="1">
              <w:r w:rsidR="004E5BB9">
                <w:rPr>
                  <w:color w:val="0000FF"/>
                </w:rPr>
                <w:t>74</w:t>
              </w:r>
            </w:hyperlink>
            <w:r w:rsidR="004E5BB9">
              <w:t xml:space="preserve"> Деятельность профессиональная научная и техническая прочая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136" w:history="1">
              <w:r w:rsidR="004E5BB9">
                <w:rPr>
                  <w:color w:val="0000FF"/>
                </w:rPr>
                <w:t>78</w:t>
              </w:r>
            </w:hyperlink>
            <w:r w:rsidR="004E5BB9">
              <w:t xml:space="preserve"> Деятельность по трудоустройству и подбору персонала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137" w:history="1">
              <w:r w:rsidR="004E5BB9">
                <w:rPr>
                  <w:color w:val="0000FF"/>
                </w:rPr>
                <w:t>85</w:t>
              </w:r>
            </w:hyperlink>
            <w:r w:rsidR="004E5BB9">
              <w:t xml:space="preserve"> Образование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</w:p>
        </w:tc>
      </w:tr>
      <w:tr w:rsidR="004E5BB9">
        <w:tc>
          <w:tcPr>
            <w:tcW w:w="7030" w:type="dxa"/>
          </w:tcPr>
          <w:p w:rsidR="004E5BB9" w:rsidRDefault="00056870">
            <w:pPr>
              <w:pStyle w:val="ConsPlusNormal"/>
            </w:pPr>
            <w:hyperlink r:id="rId138" w:history="1">
              <w:r w:rsidR="004E5BB9">
                <w:rPr>
                  <w:color w:val="0000FF"/>
                </w:rPr>
                <w:t>94</w:t>
              </w:r>
            </w:hyperlink>
            <w:r w:rsidR="004E5BB9">
              <w:t xml:space="preserve"> Деятельность общественных организаций</w:t>
            </w:r>
          </w:p>
        </w:tc>
        <w:tc>
          <w:tcPr>
            <w:tcW w:w="2041" w:type="dxa"/>
          </w:tcPr>
          <w:p w:rsidR="004E5BB9" w:rsidRDefault="004E5BB9">
            <w:pPr>
              <w:pStyle w:val="ConsPlusNormal"/>
            </w:pPr>
            <w:r>
              <w:t xml:space="preserve">За исключением </w:t>
            </w:r>
            <w:hyperlink r:id="rId139" w:history="1">
              <w:r>
                <w:rPr>
                  <w:color w:val="0000FF"/>
                </w:rPr>
                <w:t>94.91</w:t>
              </w:r>
            </w:hyperlink>
            <w:r>
              <w:t xml:space="preserve">, </w:t>
            </w:r>
            <w:hyperlink r:id="rId140" w:history="1">
              <w:r>
                <w:rPr>
                  <w:color w:val="0000FF"/>
                </w:rPr>
                <w:t>94.99</w:t>
              </w:r>
            </w:hyperlink>
          </w:p>
        </w:tc>
      </w:tr>
    </w:tbl>
    <w:p w:rsidR="004E5BB9" w:rsidRDefault="004E5BB9">
      <w:pPr>
        <w:pStyle w:val="ConsPlusNormal"/>
        <w:ind w:firstLine="540"/>
        <w:jc w:val="both"/>
      </w:pPr>
    </w:p>
    <w:p w:rsidR="004E5BB9" w:rsidRDefault="004E5BB9">
      <w:pPr>
        <w:pStyle w:val="ConsPlusNormal"/>
        <w:ind w:firstLine="540"/>
        <w:jc w:val="both"/>
      </w:pPr>
    </w:p>
    <w:p w:rsidR="004E5BB9" w:rsidRDefault="004E5BB9">
      <w:pPr>
        <w:pStyle w:val="ConsPlusNormal"/>
        <w:ind w:firstLine="540"/>
        <w:jc w:val="both"/>
      </w:pPr>
    </w:p>
    <w:p w:rsidR="004E5BB9" w:rsidRDefault="004E5BB9">
      <w:pPr>
        <w:pStyle w:val="ConsPlusNormal"/>
        <w:ind w:firstLine="540"/>
        <w:jc w:val="both"/>
      </w:pPr>
    </w:p>
    <w:p w:rsidR="004E5BB9" w:rsidRDefault="004E5BB9">
      <w:pPr>
        <w:pStyle w:val="ConsPlusNormal"/>
        <w:ind w:firstLine="540"/>
        <w:jc w:val="both"/>
      </w:pPr>
    </w:p>
    <w:p w:rsidR="004E5BB9" w:rsidRDefault="004E5BB9">
      <w:pPr>
        <w:pStyle w:val="ConsPlusNormal"/>
        <w:jc w:val="right"/>
        <w:outlineLvl w:val="0"/>
      </w:pPr>
      <w:r>
        <w:t>ПРИЛОЖЕНИЕ 3</w:t>
      </w:r>
    </w:p>
    <w:p w:rsidR="004E5BB9" w:rsidRDefault="004E5BB9">
      <w:pPr>
        <w:pStyle w:val="ConsPlusNormal"/>
        <w:jc w:val="right"/>
      </w:pPr>
      <w:r>
        <w:t>к постановлению Правительства</w:t>
      </w:r>
    </w:p>
    <w:p w:rsidR="004E5BB9" w:rsidRDefault="004E5BB9">
      <w:pPr>
        <w:pStyle w:val="ConsPlusNormal"/>
        <w:jc w:val="right"/>
      </w:pPr>
      <w:r>
        <w:t>Ленинградской области</w:t>
      </w:r>
    </w:p>
    <w:p w:rsidR="004E5BB9" w:rsidRDefault="004E5BB9">
      <w:pPr>
        <w:pStyle w:val="ConsPlusNormal"/>
        <w:jc w:val="right"/>
      </w:pPr>
      <w:r>
        <w:t>от 03.04.2020 N 171</w:t>
      </w:r>
    </w:p>
    <w:p w:rsidR="004E5BB9" w:rsidRDefault="004E5BB9">
      <w:pPr>
        <w:pStyle w:val="ConsPlusNormal"/>
        <w:ind w:firstLine="540"/>
        <w:jc w:val="both"/>
      </w:pPr>
    </w:p>
    <w:p w:rsidR="004E5BB9" w:rsidRDefault="004E5BB9">
      <w:pPr>
        <w:pStyle w:val="ConsPlusTitle"/>
        <w:jc w:val="center"/>
      </w:pPr>
      <w:bookmarkStart w:id="4" w:name="P362"/>
      <w:bookmarkEnd w:id="4"/>
      <w:r>
        <w:t>ПЕРЕЧЕНЬ</w:t>
      </w:r>
    </w:p>
    <w:p w:rsidR="004E5BB9" w:rsidRDefault="004E5BB9">
      <w:pPr>
        <w:pStyle w:val="ConsPlusTitle"/>
        <w:jc w:val="center"/>
      </w:pPr>
      <w:r>
        <w:t>ЗАБОЛЕВАНИЙ, ТРЕБУЮЩИХ СОБЛЮДЕНИЯ РЕЖИМА САМОИЗОЛЯЦИИ</w:t>
      </w:r>
    </w:p>
    <w:p w:rsidR="004E5BB9" w:rsidRDefault="004E5BB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E5BB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5BB9" w:rsidRDefault="004E5B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5BB9" w:rsidRDefault="004E5BB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4E5BB9" w:rsidRDefault="004E5BB9">
            <w:pPr>
              <w:pStyle w:val="ConsPlusNormal"/>
              <w:jc w:val="center"/>
            </w:pPr>
            <w:r>
              <w:rPr>
                <w:color w:val="392C69"/>
              </w:rPr>
              <w:t>от 07.04.2020 N 177)</w:t>
            </w:r>
          </w:p>
        </w:tc>
      </w:tr>
    </w:tbl>
    <w:p w:rsidR="004E5BB9" w:rsidRDefault="004E5BB9">
      <w:pPr>
        <w:pStyle w:val="ConsPlusNormal"/>
        <w:ind w:firstLine="540"/>
        <w:jc w:val="both"/>
      </w:pPr>
    </w:p>
    <w:p w:rsidR="004E5BB9" w:rsidRDefault="004E5BB9">
      <w:pPr>
        <w:pStyle w:val="ConsPlusNormal"/>
        <w:ind w:firstLine="540"/>
        <w:jc w:val="both"/>
      </w:pPr>
      <w:r>
        <w:t>1. Болезнь эндокринной системы - инсулинозависимый сахарный диабет, классифицируемая в соответствии с Международной классификацией болезней десятого пересмотра (МКБ-10) по диагнозу E10.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2. Болезни органов дыхания из числа: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 xml:space="preserve">2.1. Другая хроническая </w:t>
      </w:r>
      <w:proofErr w:type="spellStart"/>
      <w:r>
        <w:t>обструктивная</w:t>
      </w:r>
      <w:proofErr w:type="spellEnd"/>
      <w:r>
        <w:t xml:space="preserve"> легочная болезнь, классифицируемая в соответствии с МКБ-10 по диагнозу J44.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2.2. Астма, классифицируемая в соответствии с МКБ-10 по диагнозу J45.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2.3. Бронхоэктатическая болезнь, классифицируемая в соответствии с МКБ-10 по диагнозу J47.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3. Болезнь системы кровообращения - легочное сердце и нарушения легочного кровообращения, классифицируемая в соответствии с МКБ-10 по диагнозам I27.2, I27.8, I27.9.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4. Наличие трансплантированных органов и тканей, классифицируемых в соответствии с МКБ-10 по диагнозу Z94.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5. Болезнь мочеполовой системы &lt;*&gt; - хроническая болезнь почек 3-5 стадии, классифицируемая в соответствии с МКБ-10 по диагнозам N18.0, N18.3-N18.5.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6. Новообразования &lt;**&gt; из числа: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6.1. Злокачественные новообразования любой локализации &lt;*&gt;, в том числе самостоятельных множественных локализаций, классифицируемые в соответствии с МКБ-10 по диагнозам C00-C80, C97.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lastRenderedPageBreak/>
        <w:t xml:space="preserve">6.2. Острые лейкозы, </w:t>
      </w:r>
      <w:proofErr w:type="spellStart"/>
      <w:r>
        <w:t>высокозлокачественные</w:t>
      </w:r>
      <w:proofErr w:type="spellEnd"/>
      <w:r>
        <w:t xml:space="preserve"> </w:t>
      </w:r>
      <w:proofErr w:type="spellStart"/>
      <w:r>
        <w:t>лимфомы</w:t>
      </w:r>
      <w:proofErr w:type="spellEnd"/>
      <w:r>
        <w:t xml:space="preserve">, рецидивы и резистентные формы других </w:t>
      </w:r>
      <w:proofErr w:type="spellStart"/>
      <w:r>
        <w:t>лимфопролиферативных</w:t>
      </w:r>
      <w:proofErr w:type="spellEnd"/>
      <w:r>
        <w:t xml:space="preserve"> заболеваний, </w:t>
      </w:r>
      <w:proofErr w:type="gramStart"/>
      <w:r>
        <w:t>хронический</w:t>
      </w:r>
      <w:proofErr w:type="gramEnd"/>
      <w:r>
        <w:t xml:space="preserve"> </w:t>
      </w:r>
      <w:proofErr w:type="spellStart"/>
      <w:r>
        <w:t>миелолейкоз</w:t>
      </w:r>
      <w:proofErr w:type="spellEnd"/>
      <w:r>
        <w:t xml:space="preserve"> в фазах хронической акселерации и </w:t>
      </w:r>
      <w:proofErr w:type="spellStart"/>
      <w:r>
        <w:t>бластного</w:t>
      </w:r>
      <w:proofErr w:type="spellEnd"/>
      <w:r>
        <w:t xml:space="preserve"> криза, первичные хронические лейкозы и </w:t>
      </w:r>
      <w:proofErr w:type="spellStart"/>
      <w:r>
        <w:t>лимфомы</w:t>
      </w:r>
      <w:proofErr w:type="spellEnd"/>
      <w:r>
        <w:t xml:space="preserve"> &lt;*&gt;, классифицируемые в соответствии с МКБ-10 по диагнозам C81-C96, D46.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&lt;*&gt; При режиме самоизоляции допускается посещение медицинской организации по поводу основного заболевания.</w:t>
      </w:r>
    </w:p>
    <w:p w:rsidR="004E5BB9" w:rsidRDefault="004E5BB9">
      <w:pPr>
        <w:pStyle w:val="ConsPlusNormal"/>
        <w:spacing w:before="220"/>
        <w:ind w:firstLine="540"/>
        <w:jc w:val="both"/>
      </w:pPr>
      <w:r>
        <w:t>&lt;**&gt; Самоизоляция не распространяется на пациентов, отнесенных к третьей клинической группе (в онкологии).</w:t>
      </w:r>
    </w:p>
    <w:p w:rsidR="004E5BB9" w:rsidRDefault="004E5BB9">
      <w:pPr>
        <w:pStyle w:val="ConsPlusNormal"/>
      </w:pPr>
    </w:p>
    <w:p w:rsidR="004E5BB9" w:rsidRDefault="004E5BB9">
      <w:pPr>
        <w:pStyle w:val="ConsPlusNormal"/>
      </w:pPr>
    </w:p>
    <w:p w:rsidR="004E5BB9" w:rsidRDefault="004E5B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43BE" w:rsidRDefault="00C043BE"/>
    <w:sectPr w:rsidR="00C043BE" w:rsidSect="00A85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B9"/>
    <w:rsid w:val="00056870"/>
    <w:rsid w:val="004E5BB9"/>
    <w:rsid w:val="00B1110C"/>
    <w:rsid w:val="00C0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B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5B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5B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5B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5B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5B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5B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5BB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B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5B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5B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5B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5B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5B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5B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5BB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1C75CA306BF7FF3B318DF74287576D13E80C532CB569A67EDFBCBF502D23C7660EAF2DFDDAC38439861FCA270936C4B31F0E09EC9F0DDD7q0uCO" TargetMode="External"/><Relationship Id="rId117" Type="http://schemas.openxmlformats.org/officeDocument/2006/relationships/hyperlink" Target="consultantplus://offline/ref=11C75CA306BF7FF3B318C0653D7576D13F86C133CD559A67EDFBCBF502D23C7660EAF2DFDDA93C469861FCA270936C4B31F0E09EC9F0DDD7q0uCO" TargetMode="External"/><Relationship Id="rId21" Type="http://schemas.openxmlformats.org/officeDocument/2006/relationships/hyperlink" Target="consultantplus://offline/ref=11C75CA306BF7FF3B318C0653D7576D13F86C133CD559A67EDFBCBF502D23C7672EAAAD3DCAB26459574AAF336qCu6O" TargetMode="External"/><Relationship Id="rId42" Type="http://schemas.openxmlformats.org/officeDocument/2006/relationships/hyperlink" Target="consultantplus://offline/ref=11C75CA306BF7FF3B318C0653D7576D13F86C133CD559A67EDFBCBF502D23C7660EAF2DFDDAC3F449561FCA270936C4B31F0E09EC9F0DDD7q0uCO" TargetMode="External"/><Relationship Id="rId47" Type="http://schemas.openxmlformats.org/officeDocument/2006/relationships/hyperlink" Target="consultantplus://offline/ref=11C75CA306BF7FF3B318C0653D7576D13F86C133CD559A67EDFBCBF502D23C7660EAF2DFDDAD3A429061FCA270936C4B31F0E09EC9F0DDD7q0uCO" TargetMode="External"/><Relationship Id="rId63" Type="http://schemas.openxmlformats.org/officeDocument/2006/relationships/hyperlink" Target="consultantplus://offline/ref=11C75CA306BF7FF3B318C0653D7576D13F86C133CD559A67EDFBCBF502D23C7660EAF2DFDDAE3E459861FCA270936C4B31F0E09EC9F0DDD7q0uCO" TargetMode="External"/><Relationship Id="rId68" Type="http://schemas.openxmlformats.org/officeDocument/2006/relationships/hyperlink" Target="consultantplus://offline/ref=11C75CA306BF7FF3B318C0653D7576D13F86C133CD559A67EDFBCBF502D23C7660EAF2DFDDAE30479261FCA270936C4B31F0E09EC9F0DDD7q0uCO" TargetMode="External"/><Relationship Id="rId84" Type="http://schemas.openxmlformats.org/officeDocument/2006/relationships/hyperlink" Target="consultantplus://offline/ref=11C75CA306BF7FF3B318C0653D7576D13F86C133CD559A67EDFBCBF502D23C7660EAF2DFDDA838479161FCA270936C4B31F0E09EC9F0DDD7q0uCO" TargetMode="External"/><Relationship Id="rId89" Type="http://schemas.openxmlformats.org/officeDocument/2006/relationships/hyperlink" Target="consultantplus://offline/ref=11C75CA306BF7FF3B318C0653D7576D13F86C133CD559A67EDFBCBF502D23C7660EAF2DFDDA83A439461FCA270936C4B31F0E09EC9F0DDD7q0uCO" TargetMode="External"/><Relationship Id="rId112" Type="http://schemas.openxmlformats.org/officeDocument/2006/relationships/hyperlink" Target="consultantplus://offline/ref=11C75CA306BF7FF3B318C0653D7576D13F86C133CD559A67EDFBCBF502D23C7660EAF2DFDDA93B4D9161FCA270936C4B31F0E09EC9F0DDD7q0uCO" TargetMode="External"/><Relationship Id="rId133" Type="http://schemas.openxmlformats.org/officeDocument/2006/relationships/hyperlink" Target="consultantplus://offline/ref=11C75CA306BF7FF3B318C0653D7576D13F86C133CD559A67EDFBCBF502D23C7660EAF2DFDDA831479461FCA270936C4B31F0E09EC9F0DDD7q0uCO" TargetMode="External"/><Relationship Id="rId138" Type="http://schemas.openxmlformats.org/officeDocument/2006/relationships/hyperlink" Target="consultantplus://offline/ref=11C75CA306BF7FF3B318C0653D7576D13F86C133CD559A67EDFBCBF502D23C7660EAF2DFDDA93D469561FCA270936C4B31F0E09EC9F0DDD7q0uCO" TargetMode="External"/><Relationship Id="rId16" Type="http://schemas.openxmlformats.org/officeDocument/2006/relationships/hyperlink" Target="consultantplus://offline/ref=11C75CA306BF7FF3B318C0653D7576D13F86C836CB579A67EDFBCBF502D23C7672EAAAD3DCAB26459574AAF336qCu6O" TargetMode="External"/><Relationship Id="rId107" Type="http://schemas.openxmlformats.org/officeDocument/2006/relationships/hyperlink" Target="consultantplus://offline/ref=11C75CA306BF7FF3B318C0653D7576D13F86C133CD559A67EDFBCBF502D23C7660EAF2DFDDA939419461FCA270936C4B31F0E09EC9F0DDD7q0uCO" TargetMode="External"/><Relationship Id="rId11" Type="http://schemas.openxmlformats.org/officeDocument/2006/relationships/hyperlink" Target="consultantplus://offline/ref=11C75CA306BF7FF3B318C0653D7576D13F86C530C9589A67EDFBCBF502D23C7660EAF2DFDDAC38479561FCA270936C4B31F0E09EC9F0DDD7q0uCO" TargetMode="External"/><Relationship Id="rId32" Type="http://schemas.openxmlformats.org/officeDocument/2006/relationships/hyperlink" Target="consultantplus://offline/ref=11C75CA306BF7FF3B318DF74287576D13E80C536C3569A67EDFBCBF502D23C7672EAAAD3DCAB26459574AAF336qCu6O" TargetMode="External"/><Relationship Id="rId37" Type="http://schemas.openxmlformats.org/officeDocument/2006/relationships/hyperlink" Target="consultantplus://offline/ref=11C75CA306BF7FF3B318C0653D7576D13F86C133CD559A67EDFBCBF502D23C7660EAF2DFDDAC39469761FCA270936C4B31F0E09EC9F0DDD7q0uCO" TargetMode="External"/><Relationship Id="rId53" Type="http://schemas.openxmlformats.org/officeDocument/2006/relationships/hyperlink" Target="consultantplus://offline/ref=11C75CA306BF7FF3B318C0653D7576D13F86C133CD559A67EDFBCBF502D23C7660EAF2DFDDAD3D439661FCA270936C4B31F0E09EC9F0DDD7q0uCO" TargetMode="External"/><Relationship Id="rId58" Type="http://schemas.openxmlformats.org/officeDocument/2006/relationships/hyperlink" Target="consultantplus://offline/ref=11C75CA306BF7FF3B318C0653D7576D13F86C133CD559A67EDFBCBF502D23C7660EAF2DFDDA93E409961FCA270936C4B31F0E09EC9F0DDD7q0uCO" TargetMode="External"/><Relationship Id="rId74" Type="http://schemas.openxmlformats.org/officeDocument/2006/relationships/hyperlink" Target="consultantplus://offline/ref=11C75CA306BF7FF3B318C0653D7576D13F86C133CD559A67EDFBCBF502D23C7660EAF2DFDDAF38449861FCA270936C4B31F0E09EC9F0DDD7q0uCO" TargetMode="External"/><Relationship Id="rId79" Type="http://schemas.openxmlformats.org/officeDocument/2006/relationships/hyperlink" Target="consultantplus://offline/ref=11C75CA306BF7FF3B318C0653D7576D13F86C133CD559A67EDFBCBF502D23C7660EAF2DFDDAF30469961FCA270936C4B31F0E09EC9F0DDD7q0uCO" TargetMode="External"/><Relationship Id="rId102" Type="http://schemas.openxmlformats.org/officeDocument/2006/relationships/hyperlink" Target="consultantplus://offline/ref=11C75CA306BF7FF3B318C0653D7576D13F86C133CD559A67EDFBCBF502D23C7660EAF2DFDDA831449061FCA270936C4B31F0E09EC9F0DDD7q0uCO" TargetMode="External"/><Relationship Id="rId123" Type="http://schemas.openxmlformats.org/officeDocument/2006/relationships/hyperlink" Target="consultantplus://offline/ref=11C75CA306BF7FF3B318C0653D7576D13F86C133CD559A67EDFBCBF502D23C7660EAF2DFDDA93E459861FCA270936C4B31F0E09EC9F0DDD7q0uCO" TargetMode="External"/><Relationship Id="rId128" Type="http://schemas.openxmlformats.org/officeDocument/2006/relationships/hyperlink" Target="consultantplus://offline/ref=11C75CA306BF7FF3B318C0653D7576D13F86C133CD559A67EDFBCBF502D23C7660EAF2DFDDA83E419961FCA270936C4B31F0E09EC9F0DDD7q0uCO" TargetMode="External"/><Relationship Id="rId5" Type="http://schemas.openxmlformats.org/officeDocument/2006/relationships/hyperlink" Target="consultantplus://offline/ref=11C75CA306BF7FF3B318DF74287576D13E80C532CB569A67EDFBCBF502D23C7660EAF2DFDDAC38459461FCA270936C4B31F0E09EC9F0DDD7q0uCO" TargetMode="External"/><Relationship Id="rId90" Type="http://schemas.openxmlformats.org/officeDocument/2006/relationships/hyperlink" Target="consultantplus://offline/ref=11C75CA306BF7FF3B318C0653D7576D13F86C133CD559A67EDFBCBF502D23C7660EAF2DFDDA83B459661FCA270936C4B31F0E09EC9F0DDD7q0uCO" TargetMode="External"/><Relationship Id="rId95" Type="http://schemas.openxmlformats.org/officeDocument/2006/relationships/hyperlink" Target="consultantplus://offline/ref=11C75CA306BF7FF3B318C0653D7576D13F86C133CD559A67EDFBCBF502D23C7660EAF2DFDDA83D479761FCA270936C4B31F0E09EC9F0DDD7q0uCO" TargetMode="External"/><Relationship Id="rId22" Type="http://schemas.openxmlformats.org/officeDocument/2006/relationships/hyperlink" Target="consultantplus://offline/ref=11C75CA306BF7FF3B318C0653D7576D13F82C832C3559A67EDFBCBF502D23C7672EAAAD3DCAB26459574AAF336qCu6O" TargetMode="External"/><Relationship Id="rId27" Type="http://schemas.openxmlformats.org/officeDocument/2006/relationships/hyperlink" Target="consultantplus://offline/ref=11C75CA306BF7FF3B318C0653D7576D13F86C836CB579A67EDFBCBF502D23C7660EAF2DFDDAC38449261FCA270936C4B31F0E09EC9F0DDD7q0uCO" TargetMode="External"/><Relationship Id="rId43" Type="http://schemas.openxmlformats.org/officeDocument/2006/relationships/hyperlink" Target="consultantplus://offline/ref=11C75CA306BF7FF3B318C0653D7576D13F86C133CD559A67EDFBCBF502D23C7660EAF2DFDDAD38479061FCA270936C4B31F0E09EC9F0DDD7q0uCO" TargetMode="External"/><Relationship Id="rId48" Type="http://schemas.openxmlformats.org/officeDocument/2006/relationships/hyperlink" Target="consultantplus://offline/ref=11C75CA306BF7FF3B318C0653D7576D13F86C133CD559A67EDFBCBF502D23C7660EAF2DFDDAD3B479361FCA270936C4B31F0E09EC9F0DDD7q0uCO" TargetMode="External"/><Relationship Id="rId64" Type="http://schemas.openxmlformats.org/officeDocument/2006/relationships/hyperlink" Target="consultantplus://offline/ref=11C75CA306BF7FF3B318C0653D7576D13F86C133CD559A67EDFBCBF502D23C7660EAF2DFDDAE3E479361FCA270936C4B31F0E09EC9F0DDD7q0uCO" TargetMode="External"/><Relationship Id="rId69" Type="http://schemas.openxmlformats.org/officeDocument/2006/relationships/hyperlink" Target="consultantplus://offline/ref=11C75CA306BF7FF3B318C0653D7576D13F86C133CD559A67EDFBCBF502D23C7660EAF2DFDDAE30469161FCA270936C4B31F0E09EC9F0DDD7q0uCO" TargetMode="External"/><Relationship Id="rId113" Type="http://schemas.openxmlformats.org/officeDocument/2006/relationships/hyperlink" Target="consultantplus://offline/ref=11C75CA306BF7FF3B318C0653D7576D13F86C133CD559A67EDFBCBF502D23C7660EAF2DFDDA93C459861FCA270936C4B31F0E09EC9F0DDD7q0uCO" TargetMode="External"/><Relationship Id="rId118" Type="http://schemas.openxmlformats.org/officeDocument/2006/relationships/hyperlink" Target="consultantplus://offline/ref=11C75CA306BF7FF3B318C0653D7576D13F86C133CD559A67EDFBCBF502D23C7660EAF2DFDDA93E419061FCA270936C4B31F0E09EC9F0DDD7q0uCO" TargetMode="External"/><Relationship Id="rId134" Type="http://schemas.openxmlformats.org/officeDocument/2006/relationships/hyperlink" Target="consultantplus://offline/ref=11C75CA306BF7FF3B318C0653D7576D13F86C133CD559A67EDFBCBF502D23C7660EAF2DFDDA831419961FCA270936C4B31F0E09EC9F0DDD7q0uCO" TargetMode="External"/><Relationship Id="rId139" Type="http://schemas.openxmlformats.org/officeDocument/2006/relationships/hyperlink" Target="consultantplus://offline/ref=11C75CA306BF7FF3B318C0653D7576D13F86C133CD559A67EDFBCBF502D23C7660EAF2DFDDA93E419061FCA270936C4B31F0E09EC9F0DDD7q0uCO" TargetMode="External"/><Relationship Id="rId8" Type="http://schemas.openxmlformats.org/officeDocument/2006/relationships/hyperlink" Target="consultantplus://offline/ref=11C75CA306BF7FF3B318C0653D7576D13F86C830CC579A67EDFBCBF502D23C7672EAAAD3DCAB26459574AAF336qCu6O" TargetMode="External"/><Relationship Id="rId51" Type="http://schemas.openxmlformats.org/officeDocument/2006/relationships/hyperlink" Target="consultantplus://offline/ref=11C75CA306BF7FF3B318C0653D7576D13F86C133CD559A67EDFBCBF502D23C7660EAF2DFDDAD3C469461FCA270936C4B31F0E09EC9F0DDD7q0uCO" TargetMode="External"/><Relationship Id="rId72" Type="http://schemas.openxmlformats.org/officeDocument/2006/relationships/hyperlink" Target="consultantplus://offline/ref=11C75CA306BF7FF3B318C0653D7576D13F86C133CD559A67EDFBCBF502D23C7660EAF2DFDDAA38469461FCA270936C4B31F0E09EC9F0DDD7q0uCO" TargetMode="External"/><Relationship Id="rId80" Type="http://schemas.openxmlformats.org/officeDocument/2006/relationships/hyperlink" Target="consultantplus://offline/ref=11C75CA306BF7FF3B318C0653D7576D13F86C133CD559A67EDFBCBF502D23C7660EAF2DFDDA930449061FCA270936C4B31F0E09EC9F0DDD7q0uCO" TargetMode="External"/><Relationship Id="rId85" Type="http://schemas.openxmlformats.org/officeDocument/2006/relationships/hyperlink" Target="consultantplus://offline/ref=11C75CA306BF7FF3B318C0653D7576D13F86C133CD559A67EDFBCBF502D23C7660EAF2DFDDA838479461FCA270936C4B31F0E09EC9F0DDD7q0uCO" TargetMode="External"/><Relationship Id="rId93" Type="http://schemas.openxmlformats.org/officeDocument/2006/relationships/hyperlink" Target="consultantplus://offline/ref=11C75CA306BF7FF3B318C0653D7576D13F86C133CD559A67EDFBCBF502D23C7660EAF2DFDDA83C469361FCA270936C4B31F0E09EC9F0DDD7q0uCO" TargetMode="External"/><Relationship Id="rId98" Type="http://schemas.openxmlformats.org/officeDocument/2006/relationships/hyperlink" Target="consultantplus://offline/ref=11C75CA306BF7FF3B318C0653D7576D13F86C133CD559A67EDFBCBF502D23C7660EAF2DFDDA83E419961FCA270936C4B31F0E09EC9F0DDD7q0uCO" TargetMode="External"/><Relationship Id="rId121" Type="http://schemas.openxmlformats.org/officeDocument/2006/relationships/hyperlink" Target="consultantplus://offline/ref=11C75CA306BF7FF3B318C0653D7576D13F86C133CD559A67EDFBCBF502D23C7660EAF2DFDDA930439261FCA270936C4B31F0E09EC9F0DDD7q0uCO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1C75CA306BF7FF3B318C0653D7576D13F86C836CB579A67EDFBCBF502D23C7660EAF2DFDDAC38449261FCA270936C4B31F0E09EC9F0DDD7q0uCO" TargetMode="External"/><Relationship Id="rId17" Type="http://schemas.openxmlformats.org/officeDocument/2006/relationships/hyperlink" Target="consultantplus://offline/ref=11C75CA306BF7FF3B318C0653D7576D13F86C836CB579A67EDFBCBF502D23C7660EAF2DFDDAC38479161FCA270936C4B31F0E09EC9F0DDD7q0uCO" TargetMode="External"/><Relationship Id="rId25" Type="http://schemas.openxmlformats.org/officeDocument/2006/relationships/hyperlink" Target="consultantplus://offline/ref=11C75CA306BF7FF3B318C0653D7576D13F86C836CB579A67EDFBCBF502D23C7660EAF2DFDDAC38449261FCA270936C4B31F0E09EC9F0DDD7q0uCO" TargetMode="External"/><Relationship Id="rId33" Type="http://schemas.openxmlformats.org/officeDocument/2006/relationships/hyperlink" Target="consultantplus://offline/ref=11C75CA306BF7FF3B318DF74287576D13E80C530CB559A67EDFBCBF502D23C7672EAAAD3DCAB26459574AAF336qCu6O" TargetMode="External"/><Relationship Id="rId38" Type="http://schemas.openxmlformats.org/officeDocument/2006/relationships/hyperlink" Target="consultantplus://offline/ref=11C75CA306BF7FF3B318C0653D7576D13F86C133CD559A67EDFBCBF502D23C7660EAF2DFDDAC3B4C9461FCA270936C4B31F0E09EC9F0DDD7q0uCO" TargetMode="External"/><Relationship Id="rId46" Type="http://schemas.openxmlformats.org/officeDocument/2006/relationships/hyperlink" Target="consultantplus://offline/ref=11C75CA306BF7FF3B318C0653D7576D13F86C133CD559A67EDFBCBF502D23C7660EAF2DFDDAD394D9561FCA270936C4B31F0E09EC9F0DDD7q0uCO" TargetMode="External"/><Relationship Id="rId59" Type="http://schemas.openxmlformats.org/officeDocument/2006/relationships/hyperlink" Target="consultantplus://offline/ref=11C75CA306BF7FF3B318C0653D7576D13F86C133CD559A67EDFBCBF502D23C7660EAF2DFDDAE39479661FCA270936C4B31F0E09EC9F0DDD7q0uCO" TargetMode="External"/><Relationship Id="rId67" Type="http://schemas.openxmlformats.org/officeDocument/2006/relationships/hyperlink" Target="consultantplus://offline/ref=11C75CA306BF7FF3B318C0653D7576D13F86C133CD559A67EDFBCBF502D23C7660EAF2DFDDAE30449361FCA270936C4B31F0E09EC9F0DDD7q0uCO" TargetMode="External"/><Relationship Id="rId103" Type="http://schemas.openxmlformats.org/officeDocument/2006/relationships/hyperlink" Target="consultantplus://offline/ref=11C75CA306BF7FF3B318C0653D7576D13F86C133CD559A67EDFBCBF502D23C7660EAF2DFDDA831479061FCA270936C4B31F0E09EC9F0DDD7q0uCO" TargetMode="External"/><Relationship Id="rId108" Type="http://schemas.openxmlformats.org/officeDocument/2006/relationships/hyperlink" Target="consultantplus://offline/ref=11C75CA306BF7FF3B318C0653D7576D13F86C133CD559A67EDFBCBF502D23C7660EAF2DFDDA939439161FCA270936C4B31F0E09EC9F0DDD7q0uCO" TargetMode="External"/><Relationship Id="rId116" Type="http://schemas.openxmlformats.org/officeDocument/2006/relationships/hyperlink" Target="consultantplus://offline/ref=11C75CA306BF7FF3B318C0653D7576D13F86C133CD559A67EDFBCBF502D23C7660EAF2DFDDA93C469461FCA270936C4B31F0E09EC9F0DDD7q0uCO" TargetMode="External"/><Relationship Id="rId124" Type="http://schemas.openxmlformats.org/officeDocument/2006/relationships/hyperlink" Target="consultantplus://offline/ref=11C75CA306BF7FF3B318C0653D7576D13F86C133CD559A67EDFBCBF502D23C7660EAF2DFDDA93E449461FCA270936C4B31F0E09EC9F0DDD7q0uCO" TargetMode="External"/><Relationship Id="rId129" Type="http://schemas.openxmlformats.org/officeDocument/2006/relationships/hyperlink" Target="consultantplus://offline/ref=11C75CA306BF7FF3B318C0653D7576D13F86C133CD559A67EDFBCBF502D23C7660EAF2DFDDA83F4C9561FCA270936C4B31F0E09EC9F0DDD7q0uCO" TargetMode="External"/><Relationship Id="rId137" Type="http://schemas.openxmlformats.org/officeDocument/2006/relationships/hyperlink" Target="consultantplus://offline/ref=11C75CA306BF7FF3B318C0653D7576D13F86C133CD559A67EDFBCBF502D23C7660EAF2DFDDA93B479861FCA270936C4B31F0E09EC9F0DDD7q0uCO" TargetMode="External"/><Relationship Id="rId20" Type="http://schemas.openxmlformats.org/officeDocument/2006/relationships/hyperlink" Target="consultantplus://offline/ref=11C75CA306BF7FF3B318C0653D7576D13F82C832C3559A67EDFBCBF502D23C7672EAAAD3DCAB26459574AAF336qCu6O" TargetMode="External"/><Relationship Id="rId41" Type="http://schemas.openxmlformats.org/officeDocument/2006/relationships/hyperlink" Target="consultantplus://offline/ref=11C75CA306BF7FF3B318C0653D7576D13F86C133CD559A67EDFBCBF502D23C7660EAF2DFDDAC3E4C9161FCA270936C4B31F0E09EC9F0DDD7q0uCO" TargetMode="External"/><Relationship Id="rId54" Type="http://schemas.openxmlformats.org/officeDocument/2006/relationships/hyperlink" Target="consultantplus://offline/ref=11C75CA306BF7FF3B318C0653D7576D13F86C133CD559A67EDFBCBF502D23C7660EAF2DFDDAD3D4D9361FCA270936C4B31F0E09EC9F0DDD7q0uCO" TargetMode="External"/><Relationship Id="rId62" Type="http://schemas.openxmlformats.org/officeDocument/2006/relationships/hyperlink" Target="consultantplus://offline/ref=11C75CA306BF7FF3B318C0653D7576D13F86C133CD559A67EDFBCBF502D23C7660EAF2DFDDAE3D449961FCA270936C4B31F0E09EC9F0DDD7q0uCO" TargetMode="External"/><Relationship Id="rId70" Type="http://schemas.openxmlformats.org/officeDocument/2006/relationships/hyperlink" Target="consultantplus://offline/ref=11C75CA306BF7FF3B318C0653D7576D13F86C133CD559A67EDFBCBF502D23C7660EAF2DFDDAE304D9461FCA270936C4B31F0E09EC9F0DDD7q0uCO" TargetMode="External"/><Relationship Id="rId75" Type="http://schemas.openxmlformats.org/officeDocument/2006/relationships/hyperlink" Target="consultantplus://offline/ref=11C75CA306BF7FF3B318C0653D7576D13F86C133CD559A67EDFBCBF502D23C7660EAF2DFDDAF39459561FCA270936C4B31F0E09EC9F0DDD7q0uCO" TargetMode="External"/><Relationship Id="rId83" Type="http://schemas.openxmlformats.org/officeDocument/2006/relationships/hyperlink" Target="consultantplus://offline/ref=11C75CA306BF7FF3B318C0653D7576D13F86C133CD559A67EDFBCBF502D23C7660EAF2DDDCA76C14D53FA5F233D8614E28ECE098qDu7O" TargetMode="External"/><Relationship Id="rId88" Type="http://schemas.openxmlformats.org/officeDocument/2006/relationships/hyperlink" Target="consultantplus://offline/ref=11C75CA306BF7FF3B318C0653D7576D13F86C133CD559A67EDFBCBF502D23C7660EAF2DFDDA839419361FCA270936C4B31F0E09EC9F0DDD7q0uCO" TargetMode="External"/><Relationship Id="rId91" Type="http://schemas.openxmlformats.org/officeDocument/2006/relationships/hyperlink" Target="consultantplus://offline/ref=11C75CA306BF7FF3B318C0653D7576D13F86C133CD559A67EDFBCBF502D23C7660EAF2DFDDA83B439961FCA270936C4B31F0E09EC9F0DDD7q0uCO" TargetMode="External"/><Relationship Id="rId96" Type="http://schemas.openxmlformats.org/officeDocument/2006/relationships/hyperlink" Target="consultantplus://offline/ref=11C75CA306BF7FF3B318C0653D7576D13F86C133CD559A67EDFBCBF502D23C7660EAF2DFDDA83D409961FCA270936C4B31F0E09EC9F0DDD7q0uCO" TargetMode="External"/><Relationship Id="rId111" Type="http://schemas.openxmlformats.org/officeDocument/2006/relationships/hyperlink" Target="consultantplus://offline/ref=11C75CA306BF7FF3B318C0653D7576D13F86C133CD559A67EDFBCBF502D23C7660EAF2DFDDA93A469161FCA270936C4B31F0E09EC9F0DDD7q0uCO" TargetMode="External"/><Relationship Id="rId132" Type="http://schemas.openxmlformats.org/officeDocument/2006/relationships/hyperlink" Target="consultantplus://offline/ref=11C75CA306BF7FF3B318C0653D7576D13F86C133CD559A67EDFBCBF502D23C7660EAF2DFDDA830479961FCA270936C4B31F0E09EC9F0DDD7q0uCO" TargetMode="External"/><Relationship Id="rId140" Type="http://schemas.openxmlformats.org/officeDocument/2006/relationships/hyperlink" Target="consultantplus://offline/ref=11C75CA306BF7FF3B318C0653D7576D13F86C133CD559A67EDFBCBF502D23C7660EAF2DFDDA93D409261FCA270936C4B31F0E09EC9F0DDD7q0uC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1C75CA306BF7FF3B318DF74287576D13E80C53CCE599A67EDFBCBF502D23C7660EAF2DFDDAC38459461FCA270936C4B31F0E09EC9F0DDD7q0uCO" TargetMode="External"/><Relationship Id="rId15" Type="http://schemas.openxmlformats.org/officeDocument/2006/relationships/hyperlink" Target="consultantplus://offline/ref=11C75CA306BF7FF3B318C0653D7576D13F83C53DC8549A67EDFBCBF502D23C7660EAF2D6D5AA3311C02EFDFE35C17F4A32F0E29AD5qFu2O" TargetMode="External"/><Relationship Id="rId23" Type="http://schemas.openxmlformats.org/officeDocument/2006/relationships/hyperlink" Target="consultantplus://offline/ref=11C75CA306BF7FF3B318DF74287576D13E80C53CCE599A67EDFBCBF502D23C7660EAF2DFDDAC38459961FCA270936C4B31F0E09EC9F0DDD7q0uCO" TargetMode="External"/><Relationship Id="rId28" Type="http://schemas.openxmlformats.org/officeDocument/2006/relationships/hyperlink" Target="consultantplus://offline/ref=11C75CA306BF7FF3B318DF74287576D13E80C532CB569A67EDFBCBF502D23C7660EAF2DFDDAC38429261FCA270936C4B31F0E09EC9F0DDD7q0uCO" TargetMode="External"/><Relationship Id="rId36" Type="http://schemas.openxmlformats.org/officeDocument/2006/relationships/hyperlink" Target="consultantplus://offline/ref=11C75CA306BF7FF3B318DF74287576D13E80C532CB569A67EDFBCBF502D23C7660EAF2DFDDAC384D9561FCA270936C4B31F0E09EC9F0DDD7q0uCO" TargetMode="External"/><Relationship Id="rId49" Type="http://schemas.openxmlformats.org/officeDocument/2006/relationships/hyperlink" Target="consultantplus://offline/ref=11C75CA306BF7FF3B318C0653D7576D13F86C133CD559A67EDFBCBF502D23C7660EAF2DFDDAD3B4D9661FCA270936C4B31F0E09EC9F0DDD7q0uCO" TargetMode="External"/><Relationship Id="rId57" Type="http://schemas.openxmlformats.org/officeDocument/2006/relationships/hyperlink" Target="consultantplus://offline/ref=11C75CA306BF7FF3B318C0653D7576D13F86C133CD559A67EDFBCBF502D23C7660EAF2DFDDAD304D9661FCA270936C4B31F0E09EC9F0DDD7q0uCO" TargetMode="External"/><Relationship Id="rId106" Type="http://schemas.openxmlformats.org/officeDocument/2006/relationships/hyperlink" Target="consultantplus://offline/ref=11C75CA306BF7FF3B318C0653D7576D13F86C133CD559A67EDFBCBF502D23C7660EAF2DFDDA938469161FCA270936C4B31F0E09EC9F0DDD7q0uCO" TargetMode="External"/><Relationship Id="rId114" Type="http://schemas.openxmlformats.org/officeDocument/2006/relationships/hyperlink" Target="consultantplus://offline/ref=11C75CA306BF7FF3B318C0653D7576D13F86C133CD559A67EDFBCBF502D23C7660EAF2DFDDA93C469061FCA270936C4B31F0E09EC9F0DDD7q0uCO" TargetMode="External"/><Relationship Id="rId119" Type="http://schemas.openxmlformats.org/officeDocument/2006/relationships/hyperlink" Target="consultantplus://offline/ref=11C75CA306BF7FF3B318C0653D7576D13F86C133CD559A67EDFBCBF502D23C7660EAF2DFDDA93D409261FCA270936C4B31F0E09EC9F0DDD7q0uCO" TargetMode="External"/><Relationship Id="rId127" Type="http://schemas.openxmlformats.org/officeDocument/2006/relationships/hyperlink" Target="consultantplus://offline/ref=11C75CA306BF7FF3B318C0653D7576D13F86C133CD559A67EDFBCBF502D23C7660EAF2DFDDA83E449661FCA270936C4B31F0E09EC9F0DDD7q0uCO" TargetMode="External"/><Relationship Id="rId10" Type="http://schemas.openxmlformats.org/officeDocument/2006/relationships/hyperlink" Target="consultantplus://offline/ref=11C75CA306BF7FF3B318C0653D7576D13F86C530C9589A67EDFBCBF502D23C7660EAF2DFDDAC38449161FCA270936C4B31F0E09EC9F0DDD7q0uCO" TargetMode="External"/><Relationship Id="rId31" Type="http://schemas.openxmlformats.org/officeDocument/2006/relationships/hyperlink" Target="consultantplus://offline/ref=11C75CA306BF7FF3B318DF74287576D13E80C530C2569A67EDFBCBF502D23C7672EAAAD3DCAB26459574AAF336qCu6O" TargetMode="External"/><Relationship Id="rId44" Type="http://schemas.openxmlformats.org/officeDocument/2006/relationships/hyperlink" Target="consultantplus://offline/ref=11C75CA306BF7FF3B318C0653D7576D13F86C133CD559A67EDFBCBF502D23C7660EAF2DFDDAD38409361FCA270936C4B31F0E09EC9F0DDD7q0uCO" TargetMode="External"/><Relationship Id="rId52" Type="http://schemas.openxmlformats.org/officeDocument/2006/relationships/hyperlink" Target="consultantplus://offline/ref=11C75CA306BF7FF3B318C0653D7576D13F86C133CD559A67EDFBCBF502D23C7660EAF2DFDDAD3C439361FCA270936C4B31F0E09EC9F0DDD7q0uCO" TargetMode="External"/><Relationship Id="rId60" Type="http://schemas.openxmlformats.org/officeDocument/2006/relationships/hyperlink" Target="consultantplus://offline/ref=11C75CA306BF7FF3B318C0653D7576D13F86C133CD559A67EDFBCBF502D23C7660EAF2DFDDAE3A459161FCA270936C4B31F0E09EC9F0DDD7q0uCO" TargetMode="External"/><Relationship Id="rId65" Type="http://schemas.openxmlformats.org/officeDocument/2006/relationships/hyperlink" Target="consultantplus://offline/ref=11C75CA306BF7FF3B318C0653D7576D13F86C133CD559A67EDFBCBF502D23C7660EAF2DFDDAE3E4D9261FCA270936C4B31F0E09EC9F0DDD7q0uCO" TargetMode="External"/><Relationship Id="rId73" Type="http://schemas.openxmlformats.org/officeDocument/2006/relationships/hyperlink" Target="consultantplus://offline/ref=11C75CA306BF7FF3B318C0653D7576D13F86C133CD559A67EDFBCBF502D23C7660EAF2DFDDAE31419461FCA270936C4B31F0E09EC9F0DDD7q0uCO" TargetMode="External"/><Relationship Id="rId78" Type="http://schemas.openxmlformats.org/officeDocument/2006/relationships/hyperlink" Target="consultantplus://offline/ref=11C75CA306BF7FF3B318C0653D7576D13F86C133CD559A67EDFBCBF502D23C7660EAF2DFDDAF3E409761FCA270936C4B31F0E09EC9F0DDD7q0uCO" TargetMode="External"/><Relationship Id="rId81" Type="http://schemas.openxmlformats.org/officeDocument/2006/relationships/hyperlink" Target="consultantplus://offline/ref=11C75CA306BF7FF3B318C0653D7576D13F86C133CD559A67EDFBCBF502D23C7660EAF2DFDDA930449261FCA270936C4B31F0E09EC9F0DDD7q0uCO" TargetMode="External"/><Relationship Id="rId86" Type="http://schemas.openxmlformats.org/officeDocument/2006/relationships/hyperlink" Target="consultantplus://offline/ref=11C75CA306BF7FF3B318C0653D7576D13F86C133CD559A67EDFBCBF502D23C7660EAF2DFDDA8384C9261FCA270936C4B31F0E09EC9F0DDD7q0uCO" TargetMode="External"/><Relationship Id="rId94" Type="http://schemas.openxmlformats.org/officeDocument/2006/relationships/hyperlink" Target="consultantplus://offline/ref=11C75CA306BF7FF3B318C0653D7576D13F86C133CD559A67EDFBCBF502D23C7660EAF2DFDDA83C419261FCA270936C4B31F0E09EC9F0DDD7q0uCO" TargetMode="External"/><Relationship Id="rId99" Type="http://schemas.openxmlformats.org/officeDocument/2006/relationships/hyperlink" Target="consultantplus://offline/ref=11C75CA306BF7FF3B318C0653D7576D13F86C133CD559A67EDFBCBF502D23C7660EAF2DFDDA83F479561FCA270936C4B31F0E09EC9F0DDD7q0uCO" TargetMode="External"/><Relationship Id="rId101" Type="http://schemas.openxmlformats.org/officeDocument/2006/relationships/hyperlink" Target="consultantplus://offline/ref=11C75CA306BF7FF3B318C0653D7576D13F86C133CD559A67EDFBCBF502D23C7660EAF2DFDDA83F4C9661FCA270936C4B31F0E09EC9F0DDD7q0uCO" TargetMode="External"/><Relationship Id="rId122" Type="http://schemas.openxmlformats.org/officeDocument/2006/relationships/hyperlink" Target="consultantplus://offline/ref=11C75CA306BF7FF3B318C0653D7576D13F86C133CD559A67EDFBCBF502D23C7660EAF2DFDDA930439861FCA270936C4B31F0E09EC9F0DDD7q0uCO" TargetMode="External"/><Relationship Id="rId130" Type="http://schemas.openxmlformats.org/officeDocument/2006/relationships/hyperlink" Target="consultantplus://offline/ref=11C75CA306BF7FF3B318C0653D7576D13F86C133CD559A67EDFBCBF502D23C7660EAF2DFDDA83F4C9661FCA270936C4B31F0E09EC9F0DDD7q0uCO" TargetMode="External"/><Relationship Id="rId135" Type="http://schemas.openxmlformats.org/officeDocument/2006/relationships/hyperlink" Target="consultantplus://offline/ref=11C75CA306BF7FF3B318C0653D7576D13F86C133CD559A67EDFBCBF502D23C7660EAF2DFDDA831439461FCA270936C4B31F0E09EC9F0DDD7q0uCO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C75CA306BF7FF3B318DF74287576D13E80C53CCE599A67EDFBCBF502D23C7660EAF2DFDDAC38459761FCA270936C4B31F0E09EC9F0DDD7q0uCO" TargetMode="External"/><Relationship Id="rId13" Type="http://schemas.openxmlformats.org/officeDocument/2006/relationships/hyperlink" Target="consultantplus://offline/ref=11C75CA306BF7FF3B318DF74287576D13E80C234C2539A67EDFBCBF502D23C7660EAF2DFDDAC30439961FCA270936C4B31F0E09EC9F0DDD7q0uCO" TargetMode="External"/><Relationship Id="rId18" Type="http://schemas.openxmlformats.org/officeDocument/2006/relationships/hyperlink" Target="consultantplus://offline/ref=11C75CA306BF7FF3B318C0653D7576D13F81C135C8579A67EDFBCBF502D23C7660EAF2DFDDAC3C469661FCA270936C4B31F0E09EC9F0DDD7q0uCO" TargetMode="External"/><Relationship Id="rId39" Type="http://schemas.openxmlformats.org/officeDocument/2006/relationships/hyperlink" Target="consultantplus://offline/ref=11C75CA306BF7FF3B318C0653D7576D13F86C133CD559A67EDFBCBF502D23C7660EAF2DFDDAC3C469961FCA270936C4B31F0E09EC9F0DDD7q0uCO" TargetMode="External"/><Relationship Id="rId109" Type="http://schemas.openxmlformats.org/officeDocument/2006/relationships/hyperlink" Target="consultantplus://offline/ref=11C75CA306BF7FF3B318C0653D7576D13F86C133CD559A67EDFBCBF502D23C7660EAF2DFDDA9394D9461FCA270936C4B31F0E09EC9F0DDD7q0uCO" TargetMode="External"/><Relationship Id="rId34" Type="http://schemas.openxmlformats.org/officeDocument/2006/relationships/hyperlink" Target="consultantplus://offline/ref=11C75CA306BF7FF3B318DF74287576D13E80C233CC569A67EDFBCBF502D23C7672EAAAD3DCAB26459574AAF336qCu6O" TargetMode="External"/><Relationship Id="rId50" Type="http://schemas.openxmlformats.org/officeDocument/2006/relationships/hyperlink" Target="consultantplus://offline/ref=11C75CA306BF7FF3B318C0653D7576D13F86C133CD559A67EDFBCBF502D23C7660EAF2DFDDAD3C449961FCA270936C4B31F0E09EC9F0DDD7q0uCO" TargetMode="External"/><Relationship Id="rId55" Type="http://schemas.openxmlformats.org/officeDocument/2006/relationships/hyperlink" Target="consultantplus://offline/ref=11C75CA306BF7FF3B318C0653D7576D13F86C133CD559A67EDFBCBF502D23C7660EAF2DFDDAD3E479061FCA270936C4B31F0E09EC9F0DDD7q0uCO" TargetMode="External"/><Relationship Id="rId76" Type="http://schemas.openxmlformats.org/officeDocument/2006/relationships/hyperlink" Target="consultantplus://offline/ref=11C75CA306BF7FF3B318C0653D7576D13F86C133CD559A67EDFBCBF502D23C7660EAF2DFDDAF3F459961FCA270936C4B31F0E09EC9F0DDD7q0uCO" TargetMode="External"/><Relationship Id="rId97" Type="http://schemas.openxmlformats.org/officeDocument/2006/relationships/hyperlink" Target="consultantplus://offline/ref=11C75CA306BF7FF3B318C0653D7576D13F86C133CD559A67EDFBCBF502D23C7660EAF2DFDDA83E449661FCA270936C4B31F0E09EC9F0DDD7q0uCO" TargetMode="External"/><Relationship Id="rId104" Type="http://schemas.openxmlformats.org/officeDocument/2006/relationships/hyperlink" Target="consultantplus://offline/ref=11C75CA306BF7FF3B318C0653D7576D13F86C133CD559A67EDFBCBF502D23C7660EAF2DFDDA831429561FCA270936C4B31F0E09EC9F0DDD7q0uCO" TargetMode="External"/><Relationship Id="rId120" Type="http://schemas.openxmlformats.org/officeDocument/2006/relationships/hyperlink" Target="consultantplus://offline/ref=11C75CA306BF7FF3B318C0653D7576D13F86C133CD559A67EDFBCBF502D23C7660EAF2DFDDA93D409461FCA270936C4B31F0E09EC9F0DDD7q0uCO" TargetMode="External"/><Relationship Id="rId125" Type="http://schemas.openxmlformats.org/officeDocument/2006/relationships/hyperlink" Target="consultantplus://offline/ref=11C75CA306BF7FF3B318DF74287576D13E80C532CB569A67EDFBCBF502D23C7660EAF2DFDDAC394D9161FCA270936C4B31F0E09EC9F0DDD7q0uCO" TargetMode="External"/><Relationship Id="rId141" Type="http://schemas.openxmlformats.org/officeDocument/2006/relationships/hyperlink" Target="consultantplus://offline/ref=11C75CA306BF7FF3B318DF74287576D13E80C532CB569A67EDFBCBF502D23C7660EAF2DFDDAC394C9961FCA270936C4B31F0E09EC9F0DDD7q0uCO" TargetMode="External"/><Relationship Id="rId7" Type="http://schemas.openxmlformats.org/officeDocument/2006/relationships/hyperlink" Target="consultantplus://offline/ref=11C75CA306BF7FF3B318C0653D7576D13F86C836CB579A67EDFBCBF502D23C7660EAF2DFDDAC38479261FCA270936C4B31F0E09EC9F0DDD7q0uCO" TargetMode="External"/><Relationship Id="rId71" Type="http://schemas.openxmlformats.org/officeDocument/2006/relationships/hyperlink" Target="consultantplus://offline/ref=11C75CA306BF7FF3B318C0653D7576D13F86C133CD559A67EDFBCBF502D23C7660EAF2DFDDAE304C9461FCA270936C4B31F0E09EC9F0DDD7q0uCO" TargetMode="External"/><Relationship Id="rId92" Type="http://schemas.openxmlformats.org/officeDocument/2006/relationships/hyperlink" Target="consultantplus://offline/ref=11C75CA306BF7FF3B318C0653D7576D13F86C133CD559A67EDFBCBF502D23C7660EAF2DFDDA83C459861FCA270936C4B31F0E09EC9F0DDD7q0uCO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1C75CA306BF7FF3B318DF74287576D13E80C536C3509A67EDFBCBF502D23C7672EAAAD3DCAB26459574AAF336qCu6O" TargetMode="External"/><Relationship Id="rId24" Type="http://schemas.openxmlformats.org/officeDocument/2006/relationships/hyperlink" Target="consultantplus://offline/ref=11C75CA306BF7FF3B318DF74287576D13E80C532CB569A67EDFBCBF502D23C7660EAF2DFDDAC38459761FCA270936C4B31F0E09EC9F0DDD7q0uCO" TargetMode="External"/><Relationship Id="rId40" Type="http://schemas.openxmlformats.org/officeDocument/2006/relationships/hyperlink" Target="consultantplus://offline/ref=11C75CA306BF7FF3B318C0653D7576D13F86C133CD559A67EDFBCBF502D23C7660EAF2DFDDAC3E469061FCA270936C4B31F0E09EC9F0DDD7q0uCO" TargetMode="External"/><Relationship Id="rId45" Type="http://schemas.openxmlformats.org/officeDocument/2006/relationships/hyperlink" Target="consultantplus://offline/ref=11C75CA306BF7FF3B318C0653D7576D13F86C133CD559A67EDFBCBF502D23C7660EAF2DFDDAD38439461FCA270936C4B31F0E09EC9F0DDD7q0uCO" TargetMode="External"/><Relationship Id="rId66" Type="http://schemas.openxmlformats.org/officeDocument/2006/relationships/hyperlink" Target="consultantplus://offline/ref=11C75CA306BF7FF3B318C0653D7576D13F86C133CD559A67EDFBCBF502D23C7660EAF2DFDDAE3F449061FCA270936C4B31F0E09EC9F0DDD7q0uCO" TargetMode="External"/><Relationship Id="rId87" Type="http://schemas.openxmlformats.org/officeDocument/2006/relationships/hyperlink" Target="consultantplus://offline/ref=11C75CA306BF7FF3B318C0653D7576D13F86C133CD559A67EDFBCBF502D23C7660EAF2DFDDA839459861FCA270936C4B31F0E09EC9F0DDD7q0uCO" TargetMode="External"/><Relationship Id="rId110" Type="http://schemas.openxmlformats.org/officeDocument/2006/relationships/hyperlink" Target="consultantplus://offline/ref=11C75CA306BF7FF3B318C0653D7576D13F86C133CD559A67EDFBCBF502D23C7660EAF2DFDDA93A449361FCA270936C4B31F0E09EC9F0DDD7q0uCO" TargetMode="External"/><Relationship Id="rId115" Type="http://schemas.openxmlformats.org/officeDocument/2006/relationships/hyperlink" Target="consultantplus://offline/ref=11C75CA306BF7FF3B318C0653D7576D13F86C133CD559A67EDFBCBF502D23C7660EAF2DFDDA930479061FCA270936C4B31F0E09EC9F0DDD7q0uCO" TargetMode="External"/><Relationship Id="rId131" Type="http://schemas.openxmlformats.org/officeDocument/2006/relationships/hyperlink" Target="consultantplus://offline/ref=11C75CA306BF7FF3B318C0653D7576D13F86C133CD559A67EDFBCBF502D23C7660EAF2DFDDA830449061FCA270936C4B31F0E09EC9F0DDD7q0uCO" TargetMode="External"/><Relationship Id="rId136" Type="http://schemas.openxmlformats.org/officeDocument/2006/relationships/hyperlink" Target="consultantplus://offline/ref=11C75CA306BF7FF3B318C0653D7576D13F86C133CD559A67EDFBCBF502D23C7660EAF2DFDDA939459261FCA270936C4B31F0E09EC9F0DDD7q0uCO" TargetMode="External"/><Relationship Id="rId61" Type="http://schemas.openxmlformats.org/officeDocument/2006/relationships/hyperlink" Target="consultantplus://offline/ref=11C75CA306BF7FF3B318C0653D7576D13F86C133CD559A67EDFBCBF502D23C7660EAF2DFDDAE3C439461FCA270936C4B31F0E09EC9F0DDD7q0uCO" TargetMode="External"/><Relationship Id="rId82" Type="http://schemas.openxmlformats.org/officeDocument/2006/relationships/hyperlink" Target="consultantplus://offline/ref=11C75CA306BF7FF3B318C0653D7576D13F86C133CD559A67EDFBCBF502D23C7660EAF2DFDDAF31449661FCA270936C4B31F0E09EC9F0DDD7q0uCO" TargetMode="External"/><Relationship Id="rId19" Type="http://schemas.openxmlformats.org/officeDocument/2006/relationships/hyperlink" Target="consultantplus://offline/ref=11C75CA306BF7FF3B318C0653D7576D13F86C133CD559A67EDFBCBF502D23C7672EAAAD3DCAB26459574AAF336qCu6O" TargetMode="External"/><Relationship Id="rId14" Type="http://schemas.openxmlformats.org/officeDocument/2006/relationships/hyperlink" Target="consultantplus://offline/ref=11C75CA306BF7FF3B318C0653D7576D13F86C836CB579A67EDFBCBF502D23C7660EAF2DFDDAC38449261FCA270936C4B31F0E09EC9F0DDD7q0uCO" TargetMode="External"/><Relationship Id="rId30" Type="http://schemas.openxmlformats.org/officeDocument/2006/relationships/hyperlink" Target="consultantplus://offline/ref=11C75CA306BF7FF3B318DF74287576D13E80C532CB569A67EDFBCBF502D23C7660EAF2DFDDAC384D9361FCA270936C4B31F0E09EC9F0DDD7q0uCO" TargetMode="External"/><Relationship Id="rId35" Type="http://schemas.openxmlformats.org/officeDocument/2006/relationships/hyperlink" Target="consultantplus://offline/ref=11C75CA306BF7FF3B318DF74287576D13E80C537CF589A67EDFBCBF502D23C7672EAAAD3DCAB26459574AAF336qCu6O" TargetMode="External"/><Relationship Id="rId56" Type="http://schemas.openxmlformats.org/officeDocument/2006/relationships/hyperlink" Target="consultantplus://offline/ref=11C75CA306BF7FF3B318C0653D7576D13F86C133CD559A67EDFBCBF502D23C7660EAF2DFDDAD3F4D9961FCA270936C4B31F0E09EC9F0DDD7q0uCO" TargetMode="External"/><Relationship Id="rId77" Type="http://schemas.openxmlformats.org/officeDocument/2006/relationships/hyperlink" Target="consultantplus://offline/ref=11C75CA306BF7FF3B318C0653D7576D13F86C133CD559A67EDFBCBF502D23C7660EAF2DFDDAF30479561FCA270936C4B31F0E09EC9F0DDD7q0uCO" TargetMode="External"/><Relationship Id="rId100" Type="http://schemas.openxmlformats.org/officeDocument/2006/relationships/hyperlink" Target="consultantplus://offline/ref=11C75CA306BF7FF3B318C0653D7576D13F86C133CD559A67EDFBCBF502D23C7660EAF2DFDDA83F409561FCA270936C4B31F0E09EC9F0DDD7q0uCO" TargetMode="External"/><Relationship Id="rId105" Type="http://schemas.openxmlformats.org/officeDocument/2006/relationships/hyperlink" Target="consultantplus://offline/ref=11C75CA306BF7FF3B318C0653D7576D13F86C133CD559A67EDFBCBF502D23C7660EAF2DFDDA938449761FCA270936C4B31F0E09EC9F0DDD7q0uCO" TargetMode="External"/><Relationship Id="rId126" Type="http://schemas.openxmlformats.org/officeDocument/2006/relationships/hyperlink" Target="consultantplus://offline/ref=11C75CA306BF7FF3B318C0653D7576D13F86C133CD559A67EDFBCBF502D23C7660EAF2DFDDA83D479761FCA270936C4B31F0E09EC9F0DDD7q0u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9175</Words>
  <Characters>52302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Нилова</dc:creator>
  <cp:lastModifiedBy>Галина Андреевна Штанина</cp:lastModifiedBy>
  <cp:revision>3</cp:revision>
  <dcterms:created xsi:type="dcterms:W3CDTF">2020-04-17T14:46:00Z</dcterms:created>
  <dcterms:modified xsi:type="dcterms:W3CDTF">2020-04-30T12:50:00Z</dcterms:modified>
</cp:coreProperties>
</file>