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5" w:rsidRDefault="00EA1AE5">
      <w:pPr>
        <w:pStyle w:val="ConsPlusNormal"/>
        <w:jc w:val="right"/>
        <w:outlineLvl w:val="0"/>
      </w:pPr>
      <w:r>
        <w:t>Приложение 19</w:t>
      </w:r>
    </w:p>
    <w:p w:rsidR="00EA1AE5" w:rsidRDefault="00EA1AE5">
      <w:pPr>
        <w:pStyle w:val="ConsPlusNormal"/>
        <w:jc w:val="right"/>
      </w:pPr>
      <w:r>
        <w:t>к Порядку...</w:t>
      </w:r>
    </w:p>
    <w:p w:rsidR="00EA1AE5" w:rsidRDefault="00EA1AE5">
      <w:pPr>
        <w:pStyle w:val="ConsPlusNormal"/>
        <w:jc w:val="both"/>
      </w:pPr>
    </w:p>
    <w:p w:rsidR="00EA1AE5" w:rsidRDefault="00EA1AE5">
      <w:pPr>
        <w:pStyle w:val="ConsPlusTitle"/>
        <w:jc w:val="center"/>
      </w:pPr>
      <w:r>
        <w:t>СУБСИДИИ</w:t>
      </w:r>
    </w:p>
    <w:p w:rsidR="00EA1AE5" w:rsidRDefault="00EA1AE5">
      <w:pPr>
        <w:pStyle w:val="ConsPlusTitle"/>
        <w:jc w:val="center"/>
      </w:pPr>
      <w:r>
        <w:t>НА ВОЗМЕЩЕНИЕ ЧАСТИ ЗАТРАТ НА УПЛАТУ ПРОЦЕНТОВ ПО КРЕДИТАМ,</w:t>
      </w:r>
    </w:p>
    <w:p w:rsidR="00EA1AE5" w:rsidRDefault="00EA1AE5">
      <w:pPr>
        <w:pStyle w:val="ConsPlusTitle"/>
        <w:jc w:val="center"/>
      </w:pPr>
      <w:proofErr w:type="gramStart"/>
      <w:r>
        <w:t>ПОЛУЧЕННЫМ</w:t>
      </w:r>
      <w:proofErr w:type="gramEnd"/>
      <w:r>
        <w:t xml:space="preserve"> В РОССИЙСКИХ КРЕДИТНЫХ ОРГАНИЗАЦИЯХ НА РАЗВИТИЕ</w:t>
      </w:r>
    </w:p>
    <w:p w:rsidR="00EA1AE5" w:rsidRDefault="00EA1AE5">
      <w:pPr>
        <w:pStyle w:val="ConsPlusTitle"/>
        <w:jc w:val="center"/>
      </w:pPr>
      <w:r>
        <w:t>АКВАКУЛЬТУРЫ (РЫБОВОДСТВА) И ТОВАРНОГО ОСЕТРОВОДСТВА</w:t>
      </w:r>
    </w:p>
    <w:p w:rsidR="00EA1AE5" w:rsidRDefault="00EA1A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A1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1AE5" w:rsidRDefault="00EA1A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E5" w:rsidRDefault="00EA1A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EA1AE5" w:rsidRDefault="00EA1AE5">
            <w:pPr>
              <w:pStyle w:val="ConsPlusNormal"/>
              <w:jc w:val="center"/>
            </w:pPr>
            <w:r>
              <w:rPr>
                <w:color w:val="392C69"/>
              </w:rPr>
              <w:t>от 24.07.2017 N 290)</w:t>
            </w:r>
          </w:p>
        </w:tc>
      </w:tr>
    </w:tbl>
    <w:p w:rsidR="00EA1AE5" w:rsidRDefault="00EA1AE5">
      <w:pPr>
        <w:pStyle w:val="ConsPlusNormal"/>
        <w:jc w:val="center"/>
      </w:pPr>
    </w:p>
    <w:p w:rsidR="00EA1AE5" w:rsidRDefault="00EA1A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Субсидии на возмещение части затрат на уплату процентов по кредитам, полученным в российских кредитных организациях на развитие аквакультуры (рыбоводства) и товарного осетроводства (далее - субсидии), предоставляются комитетом по агропромышленному и рыбохозяйственному комплексу Ленинградской области (далее - комитет) за счет средств областного бюджета Ленинградской области, в том числе за счет средств, поступивших в порядке софинансирования из федерального бюджета, получателям, указанным в </w:t>
      </w:r>
      <w:hyperlink r:id="rId6" w:history="1">
        <w:r>
          <w:rPr>
            <w:color w:val="0000FF"/>
          </w:rPr>
          <w:t>подпунктах "а</w:t>
        </w:r>
        <w:proofErr w:type="gramEnd"/>
        <w:r>
          <w:rPr>
            <w:color w:val="0000FF"/>
          </w:rPr>
          <w:t>"</w:t>
        </w:r>
      </w:hyperlink>
      <w:r>
        <w:t xml:space="preserve"> и </w:t>
      </w:r>
      <w:hyperlink r:id="rId7" w:history="1">
        <w:r>
          <w:rPr>
            <w:color w:val="0000FF"/>
          </w:rPr>
          <w:t>"б" пункта 1.6</w:t>
        </w:r>
      </w:hyperlink>
      <w:r>
        <w:t xml:space="preserve"> Порядка предоставления субсидий на государственную поддержку агропромышленного и рыбохозяйственного комплекса (далее - Порядок), по кредитным договорам, прошедшим отбор.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Порядок и сроки проведения отбора кредитных договоров (далее - отбор) утверждаются нормативным правовым актом комитета с учетом отдельных положений настоящего приложения, определяющих порядок отбора.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2. Информация о проведении отбора с указанием срока подачи заявок на участие в отборе размещается на официальном сайте комитета в информационно-телекоммуникационной сети "Интернет" в течение 5 рабочих дней со дня принятия решения комитета о проведении отбора и предоставлении субсидий в текущем финансовом году.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3. Субсидии предоставляются в целях возмещения части затрат на уплату процентов по кредитным договорам, заключенным с 1 января 2014 года, по направлениям:</w:t>
      </w:r>
    </w:p>
    <w:p w:rsidR="00EA1AE5" w:rsidRDefault="00EA1AE5">
      <w:pPr>
        <w:pStyle w:val="ConsPlusNormal"/>
        <w:spacing w:before="220"/>
        <w:ind w:firstLine="540"/>
        <w:jc w:val="both"/>
      </w:pPr>
      <w:proofErr w:type="gramStart"/>
      <w:r>
        <w:t>1) на приобретение кормов и рыбопосадочного материала для развития товарной аквакультуры, за исключением товарного осетроводства;</w:t>
      </w:r>
      <w:proofErr w:type="gramEnd"/>
    </w:p>
    <w:p w:rsidR="00EA1AE5" w:rsidRDefault="00EA1AE5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2) для реализации следующих инвестиционных проектов, направленных на развитие товарной аквакультуры (далее - инвестиционные проекты):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инвестиционные проекты на строительство, реконструкцию </w:t>
      </w:r>
      <w:proofErr w:type="gramStart"/>
      <w:r>
        <w:t>и(</w:t>
      </w:r>
      <w:proofErr w:type="gramEnd"/>
      <w:r>
        <w:t xml:space="preserve">или) модернизацию объектов рыбоводной инфраструктуры, объектов по производству кормов и рыбопосадочного материала для товарной аквакультуры, объектов переработки и хранения продукции аквакультуры, а также на приобретение техники, специализированных судов, транспортных средств и оборудования для разведения, содержания и выращивания объектов товарной аквакультуры в соответствии с классификаторами в области аквакультуры (рыбоводства), утвержденными согласно </w:t>
      </w:r>
      <w:hyperlink r:id="rId8" w:history="1">
        <w:r>
          <w:rPr>
            <w:color w:val="0000FF"/>
          </w:rPr>
          <w:t>части 4 статьи 3</w:t>
        </w:r>
      </w:hyperlink>
      <w:r>
        <w:t xml:space="preserve"> Федерального закона "Об аквакультуре (рыбоводстве) и о внесении изменений в отдельные законодательные акты Российской Федерации";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инвестиционные проекты на приобретение оборудования для разведения, содержания и выращивания осетровых видов рыб, а также на строительство, реконструкцию </w:t>
      </w:r>
      <w:proofErr w:type="gramStart"/>
      <w:r>
        <w:t>и(</w:t>
      </w:r>
      <w:proofErr w:type="gramEnd"/>
      <w:r>
        <w:t>или) модернизацию объектов рыбоводной инфраструктуры для товарного осетроводства.</w:t>
      </w:r>
    </w:p>
    <w:p w:rsidR="00EA1AE5" w:rsidRDefault="00EA1AE5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4. Для прохождения отбора претенденты на получение субсидий в установленный срок </w:t>
      </w:r>
      <w:r>
        <w:lastRenderedPageBreak/>
        <w:t>представляют в комитет следующие документы: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заявку на участие в отборе в произвольной форме;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копию кредитного договора и дополнительных соглашений к нему, а также график погашения кредита и уплаты процентов по нему, заверенные кредитной организацией;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выписку по ссудному счету получателя субсидий, подтверждающую получение кредита, или документ, подтверждающий получение кредита;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предельный расчетный объем субсидий на текущий финансовый год по форме, установленной нормативным правовым актом комитета;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инвестиционный проект с указанием планируемых количественных значений его результативности - для инвестиционных проектов, указанных в </w:t>
      </w:r>
      <w:hyperlink w:anchor="P16" w:history="1">
        <w:r>
          <w:rPr>
            <w:color w:val="0000FF"/>
          </w:rPr>
          <w:t>подпункте 2 пункта 3</w:t>
        </w:r>
      </w:hyperlink>
      <w:r>
        <w:t xml:space="preserve"> настоящего приложения.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5. Комитет осуществляет проверку представленных претендентом на получение субсидий документов, указанных в </w:t>
      </w:r>
      <w:hyperlink w:anchor="P19" w:history="1">
        <w:r>
          <w:rPr>
            <w:color w:val="0000FF"/>
          </w:rPr>
          <w:t>пункте 4</w:t>
        </w:r>
      </w:hyperlink>
      <w:r>
        <w:t xml:space="preserve"> настоящего приложения, в течение 10 рабочих дней со дня их регистрации в комитете и принимает решение о принятии документов к рассмотрению или об отказе в принятии документов к рассмотрению.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Основаниями для отказа в принятии документов к рассмотрению являются: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непредставление или неполное представление документов, указанных в </w:t>
      </w:r>
      <w:hyperlink w:anchor="P19" w:history="1">
        <w:r>
          <w:rPr>
            <w:color w:val="0000FF"/>
          </w:rPr>
          <w:t>пункте 4</w:t>
        </w:r>
      </w:hyperlink>
      <w:r>
        <w:t xml:space="preserve"> настоящего приложения;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Уведомление комитета </w:t>
      </w:r>
      <w:proofErr w:type="gramStart"/>
      <w:r>
        <w:t>об отказе в приеме документов к рассмотрению в течение двух рабочих дней со дня</w:t>
      </w:r>
      <w:proofErr w:type="gramEnd"/>
      <w:r>
        <w:t xml:space="preserve"> окончания проверки, указанной в настоящем пункте, направляется посредством почтовой связи либо выдается на руки претенденту на получение субсидий (его представителю) под роспись.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Отказ в принятии документов к рассмотрению не препятствует повторной подаче документов в установленный срок после устранения причины отказа.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6. Кредитные договоры, принятые к рассмотрению, вносятся на заседание экспертного совета комитета. Состав экспертного совета комитета и положение об экспертном совете комитета утверждаются правовым актом комитета.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7. Экспертный совет комитета рассматривает кредитные договоры с учетом критериев отбора, указанных в </w:t>
      </w:r>
      <w:hyperlink w:anchor="P33" w:history="1">
        <w:r>
          <w:rPr>
            <w:color w:val="0000FF"/>
          </w:rPr>
          <w:t>пункте 8</w:t>
        </w:r>
      </w:hyperlink>
      <w:r>
        <w:t xml:space="preserve"> настоящего приложения, в течение 10 рабочих дней со дня их поступления.</w:t>
      </w:r>
    </w:p>
    <w:p w:rsidR="00EA1AE5" w:rsidRDefault="00EA1AE5">
      <w:pPr>
        <w:pStyle w:val="ConsPlusNormal"/>
        <w:spacing w:before="220"/>
        <w:ind w:firstLine="540"/>
        <w:jc w:val="both"/>
      </w:pPr>
      <w:bookmarkStart w:id="2" w:name="P33"/>
      <w:bookmarkEnd w:id="2"/>
      <w:r>
        <w:t>8. Критериями отбора кредитных договоров для предоставления субсидий являются: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1) по целевому направлению на приобретение кормов и рыбопосадочного материала для развития </w:t>
      </w:r>
      <w:proofErr w:type="gramStart"/>
      <w:r>
        <w:t>товарной</w:t>
      </w:r>
      <w:proofErr w:type="gramEnd"/>
      <w:r>
        <w:t xml:space="preserve"> аквакультуры, за исключением товарного осетроводства: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заключение кредитного договора на срок от 1 года до 3 лет;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2) по целевому направлению для реализации инвестиционных проектов: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экономическая целесообразность реализации инвестиционного проекта для развития товарной аквакультуры;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lastRenderedPageBreak/>
        <w:t>увеличение объема производства продукции товарной аквакультуры;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срок окупаемости инвестиционного проекта;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использование в инвестиционном проекте высокотехнологичного оборудования;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экономическая эффективность инвестиционного проекта и повышение уровня финансовой устойчивости заемщика;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использование заемщиком собственных средств для реализации инвестиционного проекта;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заключение кредитного договора на срок до 10 лет.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9. По результатам отбора оформляется протокол заседания экспертного совета комитета, выписка из которого в течение 5 рабочих дней со дня оформления протокола направляется претенденту на получение субсидии, участвовавшему в отборе.</w:t>
      </w:r>
    </w:p>
    <w:p w:rsidR="00EA1AE5" w:rsidRDefault="00EA1AE5">
      <w:pPr>
        <w:pStyle w:val="ConsPlusNormal"/>
        <w:spacing w:before="220"/>
        <w:ind w:firstLine="540"/>
        <w:jc w:val="both"/>
      </w:pPr>
      <w:bookmarkStart w:id="3" w:name="P45"/>
      <w:bookmarkEnd w:id="3"/>
      <w:r>
        <w:t>10. Для получения субсидий после уплаты процентов по кредиту за соответствующий период по кредитному договору, прошедшему отбор, получатели субсидий представляют в комитет следующие документы: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справка-расчет размера субсидии на возмещение части затрат на уплату процентов по кредитам, полученным в российских кредитных организациях, по форме, установленной нормативным правовым актом комитета, заверенная подписью и печатью получателя субсидии и подписью и печатью кредитной организации;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копия платежного поручения об уплате процентов.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11. Критерием отбора претендентов на получение субсидий является наличие кредитного договора, прошедшего отбор.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12. Сроки рассмотрения документов, указанных в </w:t>
      </w:r>
      <w:hyperlink w:anchor="P45" w:history="1">
        <w:r>
          <w:rPr>
            <w:color w:val="0000FF"/>
          </w:rPr>
          <w:t>пункте 10</w:t>
        </w:r>
      </w:hyperlink>
      <w:r>
        <w:t xml:space="preserve"> настоящего приложения, основания для отказа в предоставлении субсидий по итогам рассмотрения документов определены в </w:t>
      </w:r>
      <w:hyperlink r:id="rId9" w:history="1">
        <w:r>
          <w:rPr>
            <w:color w:val="0000FF"/>
          </w:rPr>
          <w:t>пунктах 2.9</w:t>
        </w:r>
      </w:hyperlink>
      <w:r>
        <w:t xml:space="preserve"> - </w:t>
      </w:r>
      <w:hyperlink r:id="rId10" w:history="1">
        <w:r>
          <w:rPr>
            <w:color w:val="0000FF"/>
          </w:rPr>
          <w:t>2.11</w:t>
        </w:r>
      </w:hyperlink>
      <w:r>
        <w:t xml:space="preserve"> Порядка.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13. Расчет размера субсидии осуществляется получателем субсидии.</w:t>
      </w:r>
    </w:p>
    <w:p w:rsidR="00EA1AE5" w:rsidRDefault="00EA1AE5">
      <w:pPr>
        <w:pStyle w:val="ConsPlusNormal"/>
        <w:spacing w:before="220"/>
        <w:ind w:firstLine="540"/>
        <w:jc w:val="both"/>
      </w:pPr>
      <w:proofErr w:type="gramStart"/>
      <w:r>
        <w:t xml:space="preserve">Размер субсидии рассчитывается по ставкам, установленным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 на развитие аквакультуры (рыбоводство) и товарного осетроводства (приложение 6 к государственной программе Российской Федерации "Развитие рыбохозяйственного комплекса", утвержденной постановлением Правительства Российской Федерации от 15 апреля 2014 года N</w:t>
      </w:r>
      <w:proofErr w:type="gramEnd"/>
      <w:r>
        <w:t xml:space="preserve"> 314).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Распределение средств федерального и областного бюджетов в общем объеме субсидии осуществляется исходя из уровня софинансирования, установленного при предоставлении средств федерального бюджета.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Размер субсидии за счет средств областного бюджета Ленинградской области и средств, поступивших в порядке финансирования из федерального бюджета, не должен превышать фактических затрат на уплату процентов по кредитам.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получатель субсидии привлек кредит в иностранной валюте, средства на возмещение части затрат предоставляются исходя из курса рубля к иностранной валюте, установленного Центральным банком Российской Федерации на дату уплаты процентов по кредиту.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lastRenderedPageBreak/>
        <w:t>14. Субсидии предоставляются при условии выполнения получателем субсидий обязательств по погашению основного долга. Возмещение части затрат на уплату процентов, начисленных и уплаченных по просроченной ссудной задолженности, не предоставляется.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 xml:space="preserve">15. Выплата субсидий получателям субсидий осуществляется с учетом документов, указанных в </w:t>
      </w:r>
      <w:hyperlink w:anchor="P45" w:history="1">
        <w:r>
          <w:rPr>
            <w:color w:val="0000FF"/>
          </w:rPr>
          <w:t>пункте 10</w:t>
        </w:r>
      </w:hyperlink>
      <w:r>
        <w:t xml:space="preserve"> настоящего приложения, представленных в комитет не позднее 15-го числа месяца, следующего за месяцем погашения процентов по кредиту, а в декабре - не позднее 15 декабря текущего года, на основании соглашения.</w:t>
      </w:r>
    </w:p>
    <w:p w:rsidR="00EA1AE5" w:rsidRDefault="00EA1AE5">
      <w:pPr>
        <w:pStyle w:val="ConsPlusNormal"/>
        <w:spacing w:before="220"/>
        <w:ind w:firstLine="540"/>
        <w:jc w:val="both"/>
      </w:pPr>
      <w:r>
        <w:t>16. Показателем результативности предоставления субсидий является выполнение обязательств по погашению основного долга и уплате начисленных процентов.</w:t>
      </w:r>
    </w:p>
    <w:p w:rsidR="00EA1AE5" w:rsidRDefault="00EA1AE5">
      <w:pPr>
        <w:pStyle w:val="ConsPlusNormal"/>
        <w:jc w:val="both"/>
      </w:pPr>
    </w:p>
    <w:p w:rsidR="00EA1AE5" w:rsidRDefault="00EA1AE5">
      <w:pPr>
        <w:pStyle w:val="ConsPlusNormal"/>
      </w:pPr>
      <w:hyperlink r:id="rId12" w:history="1">
        <w:r>
          <w:rPr>
            <w:i/>
            <w:color w:val="0000FF"/>
          </w:rPr>
          <w:br/>
          <w:t>Постановление Правительства Ленинградской области от 04.02.2014 N 15 (ред. от 07.10.2019)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{КонсультантПлюс}</w:t>
        </w:r>
      </w:hyperlink>
      <w:r>
        <w:br/>
      </w:r>
    </w:p>
    <w:p w:rsidR="003058DD" w:rsidRDefault="003058DD">
      <w:bookmarkStart w:id="4" w:name="_GoBack"/>
      <w:bookmarkEnd w:id="4"/>
    </w:p>
    <w:sectPr w:rsidR="003058DD" w:rsidSect="0021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E5"/>
    <w:rsid w:val="003058DD"/>
    <w:rsid w:val="00E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2E67915DF2CB90ECBDB05DBEBFB0314ACE988BCAD57586A31DA2800A0ECE16A860B462F5CD4D1D146C219F5A906FCF47B1847AEC9C072Y5l5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2E67915DF2CB90ECBC414CEEBFB0315ACE987BCAB57586A31DA2800A0ECE16A860B462F5ED1D4D746C219F5A906FCF47B1847AEC9C072Y5l5O" TargetMode="External"/><Relationship Id="rId12" Type="http://schemas.openxmlformats.org/officeDocument/2006/relationships/hyperlink" Target="consultantplus://offline/ref=8F02E67915DF2CB90ECBC414CEEBFB0315ACE987BCAB57586A31DA2800A0ECE16A860B462F58D6DBD446C219F5A906FCF47B1847AEC9C072Y5l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2E67915DF2CB90ECBC414CEEBFB0315ACE987BCAB57586A31DA2800A0ECE16A860B462F5ED1D4D046C219F5A906FCF47B1847AEC9C072Y5l5O" TargetMode="External"/><Relationship Id="rId11" Type="http://schemas.openxmlformats.org/officeDocument/2006/relationships/hyperlink" Target="consultantplus://offline/ref=8F02E67915DF2CB90ECBDB05DBEBFB0314AFEF8DB2A357586A31DA2800A0ECE16A860B44265AD0D9871CD21DBCFE0EE0F0670747B0CAYCl9O" TargetMode="External"/><Relationship Id="rId5" Type="http://schemas.openxmlformats.org/officeDocument/2006/relationships/hyperlink" Target="consultantplus://offline/ref=8F02E67915DF2CB90ECBC414CEEBFB0316A5E788B2A957586A31DA2800A0ECE16A860B462F5CD6DBDB46C219F5A906FCF47B1847AEC9C072Y5l5O" TargetMode="External"/><Relationship Id="rId10" Type="http://schemas.openxmlformats.org/officeDocument/2006/relationships/hyperlink" Target="consultantplus://offline/ref=8F02E67915DF2CB90ECBC414CEEBFB0315ACE987BCAB57586A31DA2800A0ECE16A860B462F5FD3D1D346C219F5A906FCF47B1847AEC9C072Y5l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02E67915DF2CB90ECBC414CEEBFB0315ACE987BCAB57586A31DA2800A0ECE16A860B462F5FD3D0DB46C219F5A906FCF47B1847AEC9C072Y5l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Андреевна Штанина</dc:creator>
  <cp:lastModifiedBy>Галина Андреевна Штанина</cp:lastModifiedBy>
  <cp:revision>1</cp:revision>
  <dcterms:created xsi:type="dcterms:W3CDTF">2019-12-25T14:37:00Z</dcterms:created>
  <dcterms:modified xsi:type="dcterms:W3CDTF">2019-12-25T14:38:00Z</dcterms:modified>
</cp:coreProperties>
</file>